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keepLines/>
        <w:keepNext/>
        <w:rPr>
          <w:sz w:val="26"/>
          <w:szCs w:val="26"/>
        </w:rPr>
      </w:pPr>
      <w:r>
        <w:rPr>
          <w:sz w:val="26"/>
          <w:szCs w:val="26"/>
        </w:rPr>
        <w:t xml:space="preserve">                        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center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 xml:space="preserve">Технические требования на оказание услуг</w:t>
      </w: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</w:p>
    <w:p>
      <w:pPr>
        <w:jc w:val="center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</w:p>
    <w:p>
      <w:pPr>
        <w:jc w:val="center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 xml:space="preserve">ОКПД2 93.29.29  Услуги по организации и проведению внутрикорпоративной Спартакиады АО «ДГК» </w:t>
      </w: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</w:p>
    <w:p>
      <w:pPr>
        <w:jc w:val="center"/>
        <w:keepLines/>
        <w:keepNext/>
        <w:rPr>
          <w:rFonts w:eastAsia="Calibri"/>
          <w:b/>
          <w:i/>
          <w:sz w:val="26"/>
          <w:szCs w:val="26"/>
        </w:rPr>
      </w:pPr>
      <w:r>
        <w:rPr>
          <w:rFonts w:eastAsia="Calibri"/>
          <w:b/>
          <w:sz w:val="26"/>
          <w:szCs w:val="26"/>
        </w:rPr>
        <w:t xml:space="preserve">Лот № 90001020-ПРО ДЭК-2026-ДГК</w:t>
      </w:r>
      <w:r>
        <w:rPr>
          <w:rFonts w:eastAsia="Calibri"/>
          <w:b/>
          <w:i/>
          <w:sz w:val="26"/>
          <w:szCs w:val="26"/>
        </w:rPr>
      </w:r>
      <w:r>
        <w:rPr>
          <w:rFonts w:eastAsia="Calibri"/>
          <w:b/>
          <w:i/>
          <w:sz w:val="26"/>
          <w:szCs w:val="26"/>
        </w:rPr>
      </w:r>
    </w:p>
    <w:p>
      <w:pPr>
        <w:jc w:val="center"/>
        <w:keepLines/>
        <w:keepNext/>
        <w:rPr>
          <w:rFonts w:eastAsia="Calibri"/>
          <w:b/>
          <w:i/>
          <w:sz w:val="26"/>
          <w:szCs w:val="26"/>
        </w:rPr>
      </w:pPr>
      <w:r>
        <w:rPr>
          <w:rFonts w:eastAsia="Calibri"/>
          <w:b/>
          <w:i/>
          <w:sz w:val="26"/>
          <w:szCs w:val="26"/>
        </w:rPr>
      </w:r>
      <w:r>
        <w:rPr>
          <w:rFonts w:eastAsia="Calibri"/>
          <w:b/>
          <w:i/>
          <w:sz w:val="26"/>
          <w:szCs w:val="26"/>
        </w:rPr>
      </w:r>
      <w:r>
        <w:rPr>
          <w:rFonts w:eastAsia="Calibri"/>
          <w:b/>
          <w:i/>
          <w:sz w:val="26"/>
          <w:szCs w:val="26"/>
        </w:rPr>
      </w:r>
    </w:p>
    <w:p>
      <w:pPr>
        <w:jc w:val="both"/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  <w:br w:type="page" w:clear="all"/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center"/>
        <w:rPr>
          <w:b/>
        </w:rPr>
      </w:pPr>
      <w:r>
        <w:rPr>
          <w:b/>
        </w:rPr>
        <w:t xml:space="preserve">СОДЕРЖАНИЕ</w:t>
      </w:r>
      <w:r>
        <w:rPr>
          <w:b/>
        </w:rPr>
      </w:r>
      <w:r>
        <w:rPr>
          <w:b/>
        </w:rPr>
      </w:r>
    </w:p>
    <w:p>
      <w:pPr>
        <w:pStyle w:val="1098"/>
        <w:tabs>
          <w:tab w:val="left" w:pos="560" w:leader="none"/>
          <w:tab w:val="right" w:pos="9911" w:leader="dot"/>
        </w:tabs>
        <w:rPr>
          <w:rFonts w:asciiTheme="minorHAnsi" w:hAnsiTheme="minorHAnsi" w:eastAsiaTheme="minorEastAsia" w:cstheme="minorBidi"/>
          <w:b w:val="0"/>
          <w:bCs w:val="0"/>
          <w:sz w:val="28"/>
          <w:szCs w:val="28"/>
        </w:rPr>
      </w:pPr>
      <w:r>
        <w:rPr>
          <w:b w:val="0"/>
          <w:i/>
        </w:rPr>
        <w:fldChar w:fldCharType="begin"/>
      </w:r>
      <w:r>
        <w:rPr>
          <w:b w:val="0"/>
          <w:i/>
        </w:rPr>
        <w:instrText xml:space="preserve"> TOC \o "1-4" \h \z \u </w:instrText>
      </w:r>
      <w:r>
        <w:rPr>
          <w:b w:val="0"/>
          <w:i/>
        </w:rPr>
        <w:fldChar w:fldCharType="separate"/>
      </w:r>
      <w:hyperlink w:tooltip="#_Toc54643694" w:anchor="_Toc54643694" w:history="1">
        <w:r>
          <w:rPr>
            <w:rStyle w:val="1100"/>
            <w:sz w:val="28"/>
            <w:szCs w:val="28"/>
          </w:rPr>
          <w:t xml:space="preserve">1.</w:t>
        </w:r>
        <w:r>
          <w:rPr>
            <w:rFonts w:asciiTheme="minorHAnsi" w:hAnsiTheme="minorHAnsi" w:eastAsiaTheme="minorEastAsia" w:cstheme="minorBidi"/>
            <w:b w:val="0"/>
            <w:bCs w:val="0"/>
            <w:sz w:val="28"/>
            <w:szCs w:val="28"/>
          </w:rPr>
          <w:tab/>
        </w:r>
        <w:r>
          <w:rPr>
            <w:rStyle w:val="1100"/>
            <w:sz w:val="28"/>
            <w:szCs w:val="28"/>
          </w:rPr>
          <w:t xml:space="preserve">Общие сведения</w:t>
        </w:r>
        <w:r>
          <w:rPr>
            <w:sz w:val="28"/>
            <w:szCs w:val="28"/>
          </w:rPr>
          <w:tab/>
          <w:t xml:space="preserve">3</w:t>
        </w:r>
      </w:hyperlink>
      <w:r>
        <w:rPr>
          <w:rFonts w:asciiTheme="minorHAnsi" w:hAnsiTheme="minorHAnsi" w:eastAsiaTheme="minorEastAsia" w:cstheme="minorBidi"/>
          <w:b w:val="0"/>
          <w:bCs w:val="0"/>
          <w:sz w:val="28"/>
          <w:szCs w:val="28"/>
        </w:rPr>
      </w:r>
      <w:r>
        <w:rPr>
          <w:rFonts w:asciiTheme="minorHAnsi" w:hAnsiTheme="minorHAnsi" w:eastAsiaTheme="minorEastAsia" w:cstheme="minorBidi"/>
          <w:b w:val="0"/>
          <w:bCs w:val="0"/>
          <w:sz w:val="28"/>
          <w:szCs w:val="28"/>
        </w:rPr>
      </w:r>
    </w:p>
    <w:p>
      <w:pPr>
        <w:pStyle w:val="1111"/>
        <w:rPr>
          <w:rFonts w:asciiTheme="minorHAnsi" w:hAnsiTheme="minorHAnsi" w:eastAsiaTheme="minorEastAsia" w:cstheme="minorBidi"/>
          <w:sz w:val="28"/>
          <w:szCs w:val="28"/>
        </w:rPr>
      </w:pPr>
      <w:r>
        <w:rPr>
          <w:rFonts w:asciiTheme="minorHAnsi" w:hAnsiTheme="minorHAnsi" w:eastAsiaTheme="minorEastAsia" w:cstheme="minorBidi"/>
          <w:sz w:val="28"/>
          <w:szCs w:val="28"/>
        </w:rPr>
      </w:r>
      <w:r>
        <w:rPr>
          <w:rFonts w:asciiTheme="minorHAnsi" w:hAnsiTheme="minorHAnsi" w:eastAsiaTheme="minorEastAsia" w:cstheme="minorBidi"/>
          <w:sz w:val="28"/>
          <w:szCs w:val="28"/>
        </w:rPr>
      </w:r>
      <w:r>
        <w:rPr>
          <w:rFonts w:asciiTheme="minorHAnsi" w:hAnsiTheme="minorHAnsi" w:eastAsiaTheme="minorEastAsia" w:cstheme="minorBidi"/>
          <w:sz w:val="28"/>
          <w:szCs w:val="28"/>
        </w:rPr>
      </w:r>
    </w:p>
    <w:p>
      <w:pPr>
        <w:pStyle w:val="1111"/>
        <w:rPr>
          <w:rFonts w:asciiTheme="minorHAnsi" w:hAnsiTheme="minorHAnsi" w:eastAsiaTheme="minorEastAsia" w:cstheme="minorBidi"/>
          <w:sz w:val="28"/>
          <w:szCs w:val="28"/>
        </w:rPr>
      </w:pPr>
      <w:r/>
      <w:hyperlink w:tooltip="#_Toc54643696" w:anchor="_Toc54643696" w:history="1">
        <w:r>
          <w:rPr>
            <w:rStyle w:val="1100"/>
            <w:iCs/>
            <w:sz w:val="28"/>
            <w:szCs w:val="28"/>
          </w:rPr>
          <w:t xml:space="preserve">1.1.</w:t>
        </w:r>
        <w:r>
          <w:rPr>
            <w:rFonts w:asciiTheme="minorHAnsi" w:hAnsiTheme="minorHAnsi" w:eastAsiaTheme="minorEastAsia" w:cstheme="minorBidi"/>
            <w:sz w:val="28"/>
            <w:szCs w:val="28"/>
          </w:rPr>
          <w:tab/>
        </w:r>
        <w:r>
          <w:rPr>
            <w:rStyle w:val="1100"/>
            <w:sz w:val="28"/>
            <w:szCs w:val="28"/>
          </w:rPr>
          <w:t xml:space="preserve">Наименование закупаемой продукции</w:t>
        </w:r>
        <w:r>
          <w:rPr>
            <w:sz w:val="28"/>
            <w:szCs w:val="28"/>
          </w:rPr>
          <w:tab/>
          <w:t xml:space="preserve">3</w:t>
        </w:r>
      </w:hyperlink>
      <w:r>
        <w:rPr>
          <w:rFonts w:asciiTheme="minorHAnsi" w:hAnsiTheme="minorHAnsi" w:eastAsiaTheme="minorEastAsia" w:cstheme="minorBidi"/>
          <w:sz w:val="28"/>
          <w:szCs w:val="28"/>
        </w:rPr>
      </w:r>
      <w:r>
        <w:rPr>
          <w:rFonts w:asciiTheme="minorHAnsi" w:hAnsiTheme="minorHAnsi" w:eastAsiaTheme="minorEastAsia" w:cstheme="minorBidi"/>
          <w:sz w:val="28"/>
          <w:szCs w:val="28"/>
        </w:rPr>
      </w:r>
    </w:p>
    <w:p>
      <w:pPr>
        <w:pStyle w:val="1111"/>
        <w:rPr>
          <w:rFonts w:asciiTheme="minorHAnsi" w:hAnsiTheme="minorHAnsi" w:eastAsiaTheme="minorEastAsia" w:cstheme="minorBidi"/>
          <w:sz w:val="28"/>
          <w:szCs w:val="28"/>
        </w:rPr>
      </w:pPr>
      <w:r/>
      <w:hyperlink w:tooltip="#_Toc54643697" w:anchor="_Toc54643697" w:history="1">
        <w:r>
          <w:rPr>
            <w:rStyle w:val="1100"/>
            <w:iCs/>
            <w:sz w:val="28"/>
            <w:szCs w:val="28"/>
          </w:rPr>
          <w:t xml:space="preserve">1.2.</w:t>
        </w:r>
        <w:r>
          <w:rPr>
            <w:rFonts w:asciiTheme="minorHAnsi" w:hAnsiTheme="minorHAnsi" w:eastAsiaTheme="minorEastAsia" w:cstheme="minorBidi"/>
            <w:sz w:val="28"/>
            <w:szCs w:val="28"/>
          </w:rPr>
          <w:tab/>
        </w:r>
        <w:r>
          <w:rPr>
            <w:rStyle w:val="1100"/>
            <w:sz w:val="28"/>
            <w:szCs w:val="28"/>
          </w:rPr>
          <w:t xml:space="preserve">Цель оказания услуг </w:t>
        </w:r>
        <w:r>
          <w:rPr>
            <w:sz w:val="28"/>
            <w:szCs w:val="28"/>
          </w:rPr>
          <w:tab/>
          <w:t xml:space="preserve">3</w:t>
        </w:r>
      </w:hyperlink>
      <w:r>
        <w:rPr>
          <w:rFonts w:asciiTheme="minorHAnsi" w:hAnsiTheme="minorHAnsi" w:eastAsiaTheme="minorEastAsia" w:cstheme="minorBidi"/>
          <w:sz w:val="28"/>
          <w:szCs w:val="28"/>
        </w:rPr>
      </w:r>
      <w:r>
        <w:rPr>
          <w:rFonts w:asciiTheme="minorHAnsi" w:hAnsiTheme="minorHAnsi" w:eastAsiaTheme="minorEastAsia" w:cstheme="minorBidi"/>
          <w:sz w:val="28"/>
          <w:szCs w:val="28"/>
        </w:rPr>
      </w:r>
    </w:p>
    <w:p>
      <w:pPr>
        <w:pStyle w:val="1111"/>
        <w:rPr>
          <w:rFonts w:asciiTheme="minorHAnsi" w:hAnsiTheme="minorHAnsi" w:eastAsiaTheme="minorEastAsia" w:cstheme="minorBidi"/>
          <w:sz w:val="28"/>
          <w:szCs w:val="28"/>
        </w:rPr>
      </w:pPr>
      <w:r/>
      <w:hyperlink w:tooltip="#_Toc54643698" w:anchor="_Toc54643698" w:history="1">
        <w:r>
          <w:rPr>
            <w:rStyle w:val="1100"/>
            <w:iCs/>
            <w:sz w:val="28"/>
            <w:szCs w:val="28"/>
          </w:rPr>
          <w:t xml:space="preserve">1.3.</w:t>
        </w:r>
        <w:r>
          <w:rPr>
            <w:rFonts w:asciiTheme="minorHAnsi" w:hAnsiTheme="minorHAnsi" w:eastAsiaTheme="minorEastAsia" w:cstheme="minorBidi"/>
            <w:sz w:val="28"/>
            <w:szCs w:val="28"/>
          </w:rPr>
          <w:tab/>
        </w:r>
        <w:r>
          <w:rPr>
            <w:rStyle w:val="1100"/>
            <w:sz w:val="28"/>
            <w:szCs w:val="28"/>
          </w:rPr>
          <w:t xml:space="preserve">Существующее положение </w:t>
        </w:r>
        <w:r>
          <w:rPr>
            <w:sz w:val="28"/>
            <w:szCs w:val="28"/>
          </w:rPr>
          <w:tab/>
          <w:t xml:space="preserve">3</w:t>
        </w:r>
      </w:hyperlink>
      <w:r>
        <w:rPr>
          <w:rFonts w:asciiTheme="minorHAnsi" w:hAnsiTheme="minorHAnsi" w:eastAsiaTheme="minorEastAsia" w:cstheme="minorBidi"/>
          <w:sz w:val="28"/>
          <w:szCs w:val="28"/>
        </w:rPr>
      </w:r>
      <w:r>
        <w:rPr>
          <w:rFonts w:asciiTheme="minorHAnsi" w:hAnsiTheme="minorHAnsi" w:eastAsiaTheme="minorEastAsia" w:cstheme="minorBidi"/>
          <w:sz w:val="28"/>
          <w:szCs w:val="28"/>
        </w:rPr>
      </w:r>
    </w:p>
    <w:p>
      <w:pPr>
        <w:pStyle w:val="1098"/>
        <w:tabs>
          <w:tab w:val="left" w:pos="560" w:leader="none"/>
          <w:tab w:val="right" w:pos="9911" w:leader="dot"/>
        </w:tabs>
        <w:rPr>
          <w:rFonts w:asciiTheme="minorHAnsi" w:hAnsiTheme="minorHAnsi" w:eastAsiaTheme="minorEastAsia" w:cstheme="minorBidi"/>
          <w:b w:val="0"/>
          <w:bCs w:val="0"/>
          <w:sz w:val="28"/>
          <w:szCs w:val="28"/>
        </w:rPr>
      </w:pPr>
      <w:r/>
      <w:hyperlink w:tooltip="#_Toc54643702" w:anchor="_Toc54643702" w:history="1">
        <w:r>
          <w:rPr>
            <w:rStyle w:val="1100"/>
            <w:sz w:val="28"/>
            <w:szCs w:val="28"/>
          </w:rPr>
          <w:t xml:space="preserve">2.</w:t>
        </w:r>
        <w:r>
          <w:rPr>
            <w:rFonts w:asciiTheme="minorHAnsi" w:hAnsiTheme="minorHAnsi" w:eastAsiaTheme="minorEastAsia" w:cstheme="minorBidi"/>
            <w:b w:val="0"/>
            <w:bCs w:val="0"/>
            <w:sz w:val="28"/>
            <w:szCs w:val="28"/>
          </w:rPr>
          <w:tab/>
        </w:r>
        <w:r>
          <w:rPr>
            <w:rStyle w:val="1100"/>
            <w:iCs/>
            <w:sz w:val="28"/>
            <w:szCs w:val="28"/>
          </w:rPr>
          <w:t xml:space="preserve">Требования к продукции</w:t>
        </w:r>
        <w:r>
          <w:rPr>
            <w:sz w:val="28"/>
            <w:szCs w:val="28"/>
          </w:rPr>
          <w:tab/>
        </w:r>
        <w:r>
          <w:rPr>
            <w:sz w:val="28"/>
            <w:szCs w:val="28"/>
            <w:lang w:val="en-US"/>
          </w:rPr>
          <w:t xml:space="preserve">3</w:t>
        </w:r>
      </w:hyperlink>
      <w:r>
        <w:rPr>
          <w:rFonts w:asciiTheme="minorHAnsi" w:hAnsiTheme="minorHAnsi" w:eastAsiaTheme="minorEastAsia" w:cstheme="minorBidi"/>
          <w:b w:val="0"/>
          <w:bCs w:val="0"/>
          <w:sz w:val="28"/>
          <w:szCs w:val="28"/>
        </w:rPr>
      </w:r>
      <w:r>
        <w:rPr>
          <w:rFonts w:asciiTheme="minorHAnsi" w:hAnsiTheme="minorHAnsi" w:eastAsiaTheme="minorEastAsia" w:cstheme="minorBidi"/>
          <w:b w:val="0"/>
          <w:bCs w:val="0"/>
          <w:sz w:val="28"/>
          <w:szCs w:val="28"/>
        </w:rPr>
      </w:r>
    </w:p>
    <w:p>
      <w:pPr>
        <w:pStyle w:val="1111"/>
        <w:rPr>
          <w:rFonts w:asciiTheme="minorHAnsi" w:hAnsiTheme="minorHAnsi" w:eastAsiaTheme="minorEastAsia" w:cstheme="minorBidi"/>
          <w:sz w:val="28"/>
          <w:szCs w:val="28"/>
        </w:rPr>
      </w:pPr>
      <w:r/>
      <w:hyperlink w:tooltip="#_Toc54643703" w:anchor="_Toc54643703" w:history="1">
        <w:r>
          <w:rPr>
            <w:rStyle w:val="1100"/>
            <w:iCs/>
            <w:sz w:val="28"/>
            <w:szCs w:val="28"/>
          </w:rPr>
          <w:t xml:space="preserve">2.1.</w:t>
        </w:r>
        <w:r>
          <w:rPr>
            <w:rFonts w:asciiTheme="minorHAnsi" w:hAnsiTheme="minorHAnsi" w:eastAsiaTheme="minorEastAsia" w:cstheme="minorBidi"/>
            <w:sz w:val="28"/>
            <w:szCs w:val="28"/>
          </w:rPr>
          <w:tab/>
        </w:r>
        <w:r>
          <w:rPr>
            <w:rStyle w:val="1100"/>
            <w:sz w:val="28"/>
            <w:szCs w:val="28"/>
          </w:rPr>
          <w:t xml:space="preserve">Требования к объемам и срокам оказания услуг</w:t>
        </w:r>
        <w:r>
          <w:rPr>
            <w:sz w:val="28"/>
            <w:szCs w:val="28"/>
          </w:rPr>
          <w:tab/>
        </w:r>
        <w:r>
          <w:rPr>
            <w:sz w:val="28"/>
            <w:szCs w:val="28"/>
            <w:lang w:val="en-US"/>
          </w:rPr>
          <w:t xml:space="preserve">3</w:t>
        </w:r>
      </w:hyperlink>
      <w:r>
        <w:rPr>
          <w:rFonts w:asciiTheme="minorHAnsi" w:hAnsiTheme="minorHAnsi" w:eastAsiaTheme="minorEastAsia" w:cstheme="minorBidi"/>
          <w:sz w:val="28"/>
          <w:szCs w:val="28"/>
        </w:rPr>
      </w:r>
      <w:r>
        <w:rPr>
          <w:rFonts w:asciiTheme="minorHAnsi" w:hAnsiTheme="minorHAnsi" w:eastAsiaTheme="minorEastAsia" w:cstheme="minorBidi"/>
          <w:sz w:val="28"/>
          <w:szCs w:val="28"/>
        </w:rPr>
      </w:r>
    </w:p>
    <w:p>
      <w:pPr>
        <w:pStyle w:val="1099"/>
        <w:tabs>
          <w:tab w:val="left" w:pos="1120" w:leader="none"/>
          <w:tab w:val="right" w:pos="9911" w:leader="dot"/>
        </w:tabs>
        <w:rPr>
          <w:rFonts w:asciiTheme="minorHAnsi" w:hAnsiTheme="minorHAnsi" w:eastAsiaTheme="minorEastAsia" w:cstheme="minorBidi"/>
          <w:sz w:val="28"/>
          <w:szCs w:val="28"/>
        </w:rPr>
      </w:pPr>
      <w:r/>
      <w:hyperlink w:tooltip="#_Toc54643704" w:anchor="_Toc54643704" w:history="1">
        <w:r>
          <w:rPr>
            <w:rStyle w:val="1100"/>
            <w:sz w:val="28"/>
            <w:szCs w:val="28"/>
          </w:rPr>
          <w:t xml:space="preserve">2.1.1.</w:t>
        </w:r>
        <w:r>
          <w:rPr>
            <w:rFonts w:asciiTheme="minorHAnsi" w:hAnsiTheme="minorHAnsi" w:eastAsiaTheme="minorEastAsia" w:cstheme="minorBidi"/>
            <w:sz w:val="28"/>
            <w:szCs w:val="28"/>
          </w:rPr>
          <w:tab/>
        </w:r>
        <w:r>
          <w:rPr>
            <w:rStyle w:val="1100"/>
            <w:sz w:val="28"/>
            <w:szCs w:val="28"/>
          </w:rPr>
          <w:t xml:space="preserve">Требования к перечню и объему услуг</w:t>
        </w:r>
        <w:r>
          <w:rPr>
            <w:sz w:val="28"/>
            <w:szCs w:val="28"/>
          </w:rPr>
          <w:tab/>
        </w:r>
        <w:r>
          <w:rPr>
            <w:sz w:val="28"/>
            <w:szCs w:val="28"/>
            <w:lang w:val="en-US"/>
          </w:rPr>
          <w:t xml:space="preserve">3</w:t>
        </w:r>
      </w:hyperlink>
      <w:r>
        <w:rPr>
          <w:rFonts w:asciiTheme="minorHAnsi" w:hAnsiTheme="minorHAnsi" w:eastAsiaTheme="minorEastAsia" w:cstheme="minorBidi"/>
          <w:sz w:val="28"/>
          <w:szCs w:val="28"/>
        </w:rPr>
      </w:r>
      <w:r>
        <w:rPr>
          <w:rFonts w:asciiTheme="minorHAnsi" w:hAnsiTheme="minorHAnsi" w:eastAsiaTheme="minorEastAsia" w:cstheme="minorBidi"/>
          <w:sz w:val="28"/>
          <w:szCs w:val="28"/>
        </w:rPr>
      </w:r>
    </w:p>
    <w:p>
      <w:pPr>
        <w:pStyle w:val="1098"/>
        <w:tabs>
          <w:tab w:val="right" w:pos="9911" w:leader="dot"/>
        </w:tabs>
        <w:rPr>
          <w:rFonts w:asciiTheme="minorHAnsi" w:hAnsiTheme="minorHAnsi" w:eastAsiaTheme="minorEastAsia" w:cstheme="minorBidi"/>
          <w:b w:val="0"/>
          <w:bCs w:val="0"/>
          <w:sz w:val="28"/>
          <w:szCs w:val="28"/>
        </w:rPr>
      </w:pPr>
      <w:r/>
      <w:hyperlink w:tooltip="#_Toc54643705" w:anchor="_Toc54643705" w:history="1">
        <w:r>
          <w:rPr>
            <w:rStyle w:val="1100"/>
            <w:sz w:val="28"/>
            <w:szCs w:val="28"/>
          </w:rPr>
          <w:t xml:space="preserve">Таблица 2. Перечень и объем оказываемых услуг</w:t>
        </w:r>
        <w:r>
          <w:rPr>
            <w:sz w:val="28"/>
            <w:szCs w:val="28"/>
          </w:rPr>
          <w:tab/>
        </w:r>
        <w:r>
          <w:rPr>
            <w:sz w:val="28"/>
            <w:szCs w:val="28"/>
            <w:lang w:val="en-US"/>
          </w:rPr>
          <w:t xml:space="preserve">4</w:t>
        </w:r>
      </w:hyperlink>
      <w:r>
        <w:rPr>
          <w:rFonts w:asciiTheme="minorHAnsi" w:hAnsiTheme="minorHAnsi" w:eastAsiaTheme="minorEastAsia" w:cstheme="minorBidi"/>
          <w:b w:val="0"/>
          <w:bCs w:val="0"/>
          <w:sz w:val="28"/>
          <w:szCs w:val="28"/>
        </w:rPr>
      </w:r>
      <w:r>
        <w:rPr>
          <w:rFonts w:asciiTheme="minorHAnsi" w:hAnsiTheme="minorHAnsi" w:eastAsiaTheme="minorEastAsia" w:cstheme="minorBidi"/>
          <w:b w:val="0"/>
          <w:bCs w:val="0"/>
          <w:sz w:val="28"/>
          <w:szCs w:val="28"/>
        </w:rPr>
      </w:r>
    </w:p>
    <w:p>
      <w:pPr>
        <w:pStyle w:val="1099"/>
        <w:tabs>
          <w:tab w:val="left" w:pos="1120" w:leader="none"/>
          <w:tab w:val="right" w:pos="9911" w:leader="dot"/>
        </w:tabs>
        <w:rPr>
          <w:rFonts w:asciiTheme="minorHAnsi" w:hAnsiTheme="minorHAnsi" w:eastAsiaTheme="minorEastAsia" w:cstheme="minorBidi"/>
          <w:sz w:val="28"/>
          <w:szCs w:val="28"/>
        </w:rPr>
      </w:pPr>
      <w:r/>
      <w:hyperlink w:tooltip="#_Toc54643706" w:anchor="_Toc54643706" w:history="1">
        <w:r>
          <w:rPr>
            <w:rStyle w:val="1100"/>
            <w:sz w:val="28"/>
            <w:szCs w:val="28"/>
          </w:rPr>
          <w:t xml:space="preserve">2.1.2.</w:t>
        </w:r>
        <w:r>
          <w:rPr>
            <w:rFonts w:asciiTheme="minorHAnsi" w:hAnsiTheme="minorHAnsi" w:eastAsiaTheme="minorEastAsia" w:cstheme="minorBidi"/>
            <w:sz w:val="28"/>
            <w:szCs w:val="28"/>
          </w:rPr>
          <w:tab/>
        </w:r>
        <w:r>
          <w:rPr>
            <w:rStyle w:val="1100"/>
            <w:sz w:val="28"/>
            <w:szCs w:val="28"/>
          </w:rPr>
          <w:t xml:space="preserve">Требования к срокам оказания услуг</w:t>
        </w:r>
        <w:r>
          <w:rPr>
            <w:sz w:val="28"/>
            <w:szCs w:val="28"/>
          </w:rPr>
          <w:tab/>
        </w:r>
        <w:r>
          <w:rPr>
            <w:sz w:val="28"/>
            <w:szCs w:val="28"/>
            <w:lang w:val="en-US"/>
          </w:rPr>
          <w:t xml:space="preserve">4</w:t>
        </w:r>
      </w:hyperlink>
      <w:r>
        <w:rPr>
          <w:rFonts w:asciiTheme="minorHAnsi" w:hAnsiTheme="minorHAnsi" w:eastAsiaTheme="minorEastAsia" w:cstheme="minorBidi"/>
          <w:sz w:val="28"/>
          <w:szCs w:val="28"/>
        </w:rPr>
      </w:r>
      <w:r>
        <w:rPr>
          <w:rFonts w:asciiTheme="minorHAnsi" w:hAnsiTheme="minorHAnsi" w:eastAsiaTheme="minorEastAsia" w:cstheme="minorBidi"/>
          <w:sz w:val="28"/>
          <w:szCs w:val="28"/>
        </w:rPr>
      </w:r>
    </w:p>
    <w:p>
      <w:pPr>
        <w:pStyle w:val="1098"/>
        <w:tabs>
          <w:tab w:val="right" w:pos="9911" w:leader="dot"/>
        </w:tabs>
        <w:rPr>
          <w:rFonts w:asciiTheme="minorHAnsi" w:hAnsiTheme="minorHAnsi" w:eastAsiaTheme="minorEastAsia" w:cstheme="minorBidi"/>
          <w:b w:val="0"/>
          <w:bCs w:val="0"/>
          <w:sz w:val="28"/>
          <w:szCs w:val="28"/>
        </w:rPr>
      </w:pPr>
      <w:r/>
      <w:hyperlink w:tooltip="#_Toc54643707" w:anchor="_Toc54643707" w:history="1">
        <w:r>
          <w:rPr>
            <w:rStyle w:val="1100"/>
            <w:sz w:val="28"/>
            <w:szCs w:val="28"/>
          </w:rPr>
          <w:t xml:space="preserve">Таблица 3. Требования к срокам оказания услуг</w:t>
        </w:r>
        <w:r>
          <w:rPr>
            <w:sz w:val="28"/>
            <w:szCs w:val="28"/>
          </w:rPr>
          <w:tab/>
        </w:r>
        <w:r>
          <w:rPr>
            <w:sz w:val="28"/>
            <w:szCs w:val="28"/>
            <w:lang w:val="en-US"/>
          </w:rPr>
          <w:t xml:space="preserve">5</w:t>
        </w:r>
      </w:hyperlink>
      <w:r>
        <w:rPr>
          <w:rFonts w:asciiTheme="minorHAnsi" w:hAnsiTheme="minorHAnsi" w:eastAsiaTheme="minorEastAsia" w:cstheme="minorBidi"/>
          <w:b w:val="0"/>
          <w:bCs w:val="0"/>
          <w:sz w:val="28"/>
          <w:szCs w:val="28"/>
        </w:rPr>
      </w:r>
      <w:r>
        <w:rPr>
          <w:rFonts w:asciiTheme="minorHAnsi" w:hAnsiTheme="minorHAnsi" w:eastAsiaTheme="minorEastAsia" w:cstheme="minorBidi"/>
          <w:b w:val="0"/>
          <w:bCs w:val="0"/>
          <w:sz w:val="28"/>
          <w:szCs w:val="28"/>
        </w:rPr>
      </w:r>
    </w:p>
    <w:p>
      <w:pPr>
        <w:pStyle w:val="1111"/>
        <w:rPr>
          <w:rFonts w:asciiTheme="minorHAnsi" w:hAnsiTheme="minorHAnsi" w:eastAsiaTheme="minorEastAsia" w:cstheme="minorBidi"/>
          <w:sz w:val="28"/>
          <w:szCs w:val="28"/>
        </w:rPr>
      </w:pPr>
      <w:r/>
      <w:hyperlink w:tooltip="#_Toc54643708" w:anchor="_Toc54643708" w:history="1">
        <w:r>
          <w:rPr>
            <w:rStyle w:val="1100"/>
            <w:iCs/>
            <w:sz w:val="28"/>
            <w:szCs w:val="28"/>
          </w:rPr>
          <w:t xml:space="preserve">2.2.</w:t>
        </w:r>
        <w:r>
          <w:rPr>
            <w:rFonts w:asciiTheme="minorHAnsi" w:hAnsiTheme="minorHAnsi" w:eastAsiaTheme="minorEastAsia" w:cstheme="minorBidi"/>
            <w:sz w:val="28"/>
            <w:szCs w:val="28"/>
          </w:rPr>
          <w:tab/>
        </w:r>
        <w:r>
          <w:rPr>
            <w:rStyle w:val="1100"/>
            <w:sz w:val="28"/>
            <w:szCs w:val="28"/>
          </w:rPr>
          <w:t xml:space="preserve">Требования к качеству услуг</w:t>
        </w:r>
        <w:r>
          <w:rPr>
            <w:sz w:val="28"/>
            <w:szCs w:val="28"/>
          </w:rPr>
          <w:tab/>
        </w:r>
        <w:r>
          <w:rPr>
            <w:sz w:val="28"/>
            <w:szCs w:val="28"/>
            <w:lang w:val="en-US"/>
          </w:rPr>
          <w:t xml:space="preserve">5</w:t>
        </w:r>
      </w:hyperlink>
      <w:r>
        <w:rPr>
          <w:rFonts w:asciiTheme="minorHAnsi" w:hAnsiTheme="minorHAnsi" w:eastAsiaTheme="minorEastAsia" w:cstheme="minorBidi"/>
          <w:sz w:val="28"/>
          <w:szCs w:val="28"/>
        </w:rPr>
      </w:r>
      <w:r>
        <w:rPr>
          <w:rFonts w:asciiTheme="minorHAnsi" w:hAnsiTheme="minorHAnsi" w:eastAsiaTheme="minorEastAsia" w:cstheme="minorBidi"/>
          <w:sz w:val="28"/>
          <w:szCs w:val="28"/>
        </w:rPr>
      </w:r>
    </w:p>
    <w:p>
      <w:pPr>
        <w:pStyle w:val="1098"/>
        <w:tabs>
          <w:tab w:val="right" w:pos="9911" w:leader="dot"/>
        </w:tabs>
        <w:rPr>
          <w:rFonts w:asciiTheme="minorHAnsi" w:hAnsiTheme="minorHAnsi" w:eastAsiaTheme="minorEastAsia" w:cstheme="minorBidi"/>
          <w:b w:val="0"/>
          <w:bCs w:val="0"/>
          <w:sz w:val="28"/>
          <w:szCs w:val="28"/>
        </w:rPr>
      </w:pPr>
      <w:r/>
      <w:hyperlink w:tooltip="#_Toc54643709" w:anchor="_Toc54643709" w:history="1">
        <w:r>
          <w:rPr>
            <w:rStyle w:val="1100"/>
            <w:sz w:val="28"/>
            <w:szCs w:val="28"/>
          </w:rPr>
          <w:t xml:space="preserve">3.</w:t>
        </w:r>
        <w:r>
          <w:rPr>
            <w:rStyle w:val="1100"/>
            <w:sz w:val="28"/>
            <w:szCs w:val="28"/>
            <w:lang w:val="en-US"/>
          </w:rPr>
          <w:t xml:space="preserve">     </w:t>
        </w:r>
        <w:r>
          <w:rPr>
            <w:rStyle w:val="1100"/>
            <w:sz w:val="28"/>
            <w:szCs w:val="28"/>
          </w:rPr>
          <w:t xml:space="preserve">Требования к документации по ценообразованию на этапе закупки</w:t>
        </w:r>
        <w:r>
          <w:rPr>
            <w:sz w:val="28"/>
            <w:szCs w:val="28"/>
          </w:rPr>
          <w:tab/>
        </w:r>
        <w:r>
          <w:rPr>
            <w:sz w:val="28"/>
            <w:szCs w:val="28"/>
            <w:lang w:val="en-US"/>
          </w:rPr>
          <w:t xml:space="preserve">9</w:t>
        </w:r>
      </w:hyperlink>
      <w:r>
        <w:rPr>
          <w:rFonts w:asciiTheme="minorHAnsi" w:hAnsiTheme="minorHAnsi" w:eastAsiaTheme="minorEastAsia" w:cstheme="minorBidi"/>
          <w:b w:val="0"/>
          <w:bCs w:val="0"/>
          <w:sz w:val="28"/>
          <w:szCs w:val="28"/>
        </w:rPr>
      </w:r>
      <w:r>
        <w:rPr>
          <w:rFonts w:asciiTheme="minorHAnsi" w:hAnsiTheme="minorHAnsi" w:eastAsiaTheme="minorEastAsia" w:cstheme="minorBidi"/>
          <w:b w:val="0"/>
          <w:bCs w:val="0"/>
          <w:sz w:val="28"/>
          <w:szCs w:val="28"/>
        </w:rPr>
      </w:r>
    </w:p>
    <w:p>
      <w:pPr>
        <w:pStyle w:val="1098"/>
        <w:tabs>
          <w:tab w:val="left" w:pos="560" w:leader="none"/>
          <w:tab w:val="right" w:pos="9911" w:leader="dot"/>
        </w:tabs>
        <w:rPr>
          <w:rFonts w:asciiTheme="minorHAnsi" w:hAnsiTheme="minorHAnsi" w:eastAsiaTheme="minorEastAsia" w:cstheme="minorBidi"/>
          <w:b w:val="0"/>
          <w:bCs w:val="0"/>
          <w:sz w:val="28"/>
          <w:szCs w:val="28"/>
        </w:rPr>
      </w:pPr>
      <w:r>
        <w:rPr>
          <w:sz w:val="28"/>
          <w:szCs w:val="28"/>
          <w:lang w:val="en-US"/>
        </w:rPr>
        <w:t xml:space="preserve">4</w:t>
      </w:r>
      <w:hyperlink w:tooltip="#_Toc54643712" w:anchor="_Toc54643712" w:history="1">
        <w:r>
          <w:rPr>
            <w:rStyle w:val="1100"/>
            <w:sz w:val="28"/>
            <w:szCs w:val="28"/>
          </w:rPr>
          <w:t xml:space="preserve">.</w:t>
        </w:r>
        <w:r>
          <w:rPr>
            <w:rFonts w:asciiTheme="minorHAnsi" w:hAnsiTheme="minorHAnsi" w:eastAsiaTheme="minorEastAsia" w:cstheme="minorBidi"/>
            <w:b w:val="0"/>
            <w:bCs w:val="0"/>
            <w:sz w:val="28"/>
            <w:szCs w:val="28"/>
          </w:rPr>
          <w:tab/>
        </w:r>
        <w:r>
          <w:rPr>
            <w:rStyle w:val="1100"/>
            <w:iCs/>
            <w:sz w:val="28"/>
            <w:szCs w:val="28"/>
          </w:rPr>
          <w:t xml:space="preserve">Требования к документации по ценообразованию на этапе заключения (исполнения) договора</w:t>
        </w:r>
        <w:r>
          <w:rPr>
            <w:sz w:val="28"/>
            <w:szCs w:val="28"/>
          </w:rPr>
          <w:tab/>
        </w:r>
        <w:r>
          <w:rPr>
            <w:sz w:val="28"/>
            <w:szCs w:val="28"/>
            <w:lang w:val="en-US"/>
          </w:rPr>
          <w:t xml:space="preserve">9</w:t>
        </w:r>
      </w:hyperlink>
      <w:r>
        <w:rPr>
          <w:rFonts w:asciiTheme="minorHAnsi" w:hAnsiTheme="minorHAnsi" w:eastAsiaTheme="minorEastAsia" w:cstheme="minorBidi"/>
          <w:b w:val="0"/>
          <w:bCs w:val="0"/>
          <w:sz w:val="28"/>
          <w:szCs w:val="28"/>
        </w:rPr>
      </w:r>
      <w:r>
        <w:rPr>
          <w:rFonts w:asciiTheme="minorHAnsi" w:hAnsiTheme="minorHAnsi" w:eastAsiaTheme="minorEastAsia" w:cstheme="minorBidi"/>
          <w:b w:val="0"/>
          <w:bCs w:val="0"/>
          <w:sz w:val="28"/>
          <w:szCs w:val="28"/>
        </w:rPr>
      </w:r>
    </w:p>
    <w:p>
      <w:pPr>
        <w:pStyle w:val="1098"/>
        <w:tabs>
          <w:tab w:val="right" w:pos="9911" w:leader="dot"/>
        </w:tabs>
        <w:rPr>
          <w:rFonts w:asciiTheme="minorHAnsi" w:hAnsiTheme="minorHAnsi" w:eastAsiaTheme="minorEastAsia" w:cstheme="minorBidi"/>
          <w:b w:val="0"/>
          <w:bCs w:val="0"/>
          <w:sz w:val="28"/>
          <w:szCs w:val="28"/>
        </w:rPr>
      </w:pPr>
      <w:r>
        <w:rPr>
          <w:rFonts w:asciiTheme="minorHAnsi" w:hAnsiTheme="minorHAnsi" w:eastAsiaTheme="minorEastAsia" w:cstheme="minorBidi"/>
          <w:b w:val="0"/>
          <w:bCs w:val="0"/>
          <w:sz w:val="28"/>
          <w:szCs w:val="28"/>
        </w:rPr>
      </w:r>
      <w:r>
        <w:rPr>
          <w:rFonts w:asciiTheme="minorHAnsi" w:hAnsiTheme="minorHAnsi" w:eastAsiaTheme="minorEastAsia" w:cstheme="minorBidi"/>
          <w:b w:val="0"/>
          <w:bCs w:val="0"/>
          <w:sz w:val="28"/>
          <w:szCs w:val="28"/>
        </w:rPr>
      </w:r>
      <w:r>
        <w:rPr>
          <w:rFonts w:asciiTheme="minorHAnsi" w:hAnsiTheme="minorHAnsi" w:eastAsiaTheme="minorEastAsia" w:cstheme="minorBidi"/>
          <w:b w:val="0"/>
          <w:bCs w:val="0"/>
          <w:sz w:val="28"/>
          <w:szCs w:val="28"/>
        </w:rPr>
      </w:r>
    </w:p>
    <w:p>
      <w:pPr>
        <w:pStyle w:val="918"/>
        <w:numPr>
          <w:ilvl w:val="0"/>
          <w:numId w:val="0"/>
        </w:numPr>
        <w:tabs>
          <w:tab w:val="left" w:pos="1373" w:leader="none"/>
        </w:tabs>
        <w:rPr>
          <w:b w:val="0"/>
          <w:i/>
        </w:rPr>
      </w:pPr>
      <w:r>
        <w:rPr>
          <w:rFonts w:eastAsia="Times New Roman" w:cs="calibri light (Заголовки)"/>
          <w:b w:val="0"/>
          <w:i/>
        </w:rPr>
        <w:fldChar w:fldCharType="end"/>
      </w:r>
      <w:r>
        <w:rPr>
          <w:b w:val="0"/>
          <w:i/>
        </w:rPr>
        <w:tab/>
      </w:r>
      <w:r>
        <w:rPr>
          <w:b w:val="0"/>
          <w:i/>
        </w:rPr>
      </w:r>
      <w:r>
        <w:rPr>
          <w:b w:val="0"/>
          <w:i/>
        </w:rPr>
      </w:r>
    </w:p>
    <w:p>
      <w:pPr>
        <w:jc w:val="center"/>
        <w:keepLines/>
        <w:keepNext/>
        <w:rPr>
          <w:rFonts w:eastAsia="Calibri"/>
          <w:b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  <w:br w:type="page" w:clear="all"/>
      </w:r>
      <w:r>
        <w:rPr>
          <w:rFonts w:eastAsia="Calibri"/>
          <w:b/>
          <w:i/>
          <w:sz w:val="24"/>
          <w:szCs w:val="24"/>
        </w:rPr>
      </w:r>
      <w:r>
        <w:rPr>
          <w:rFonts w:eastAsia="Calibri"/>
          <w:b/>
          <w:i/>
          <w:sz w:val="24"/>
          <w:szCs w:val="24"/>
        </w:rPr>
      </w:r>
    </w:p>
    <w:p>
      <w:pPr>
        <w:pStyle w:val="917"/>
        <w:ind w:left="142" w:firstLine="0"/>
        <w:jc w:val="center"/>
      </w:pPr>
      <w:r>
        <w:t xml:space="preserve">Общие сведения </w:t>
      </w:r>
      <w:r/>
    </w:p>
    <w:p>
      <w:r/>
      <w:r/>
    </w:p>
    <w:p>
      <w:pPr>
        <w:pStyle w:val="920"/>
      </w:pPr>
      <w:r/>
      <w:bookmarkStart w:id="0" w:name="_Toc54643696"/>
      <w:r>
        <w:t xml:space="preserve">Наименование закупаемой продукции</w:t>
      </w:r>
      <w:bookmarkEnd w:id="0"/>
      <w:r/>
      <w:r/>
    </w:p>
    <w:p>
      <w:pPr>
        <w:jc w:val="left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 w:val="0"/>
          <w:bCs w:val="0"/>
          <w:i/>
          <w:iCs/>
          <w:sz w:val="26"/>
          <w:szCs w:val="26"/>
        </w:rPr>
        <w:t xml:space="preserve">ОКПД2 93.29.29  Услуги по организации и проведению внутрикорпоративной Спартакиады АО «ДГК» </w:t>
      </w: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</w:p>
    <w:p>
      <w:pPr>
        <w:jc w:val="left"/>
        <w:keepLines/>
        <w:keepNext/>
        <w:rPr>
          <w:b w:val="0"/>
          <w:bCs w:val="0"/>
        </w:rPr>
      </w:pPr>
      <w:r>
        <w:rPr>
          <w:rFonts w:eastAsia="Calibri"/>
          <w:b w:val="0"/>
          <w:bCs w:val="0"/>
          <w:i/>
          <w:sz w:val="26"/>
          <w:szCs w:val="26"/>
        </w:rPr>
        <w:t xml:space="preserve">Лот № 90001020-ПРО ДЭК-2026-ДГК</w:t>
      </w:r>
      <w:r>
        <w:rPr>
          <w:b w:val="0"/>
          <w:bCs w:val="0"/>
        </w:rPr>
      </w:r>
      <w:r>
        <w:rPr>
          <w:b w:val="0"/>
          <w:bCs w:val="0"/>
        </w:rPr>
      </w:r>
    </w:p>
    <w:p>
      <w:pPr>
        <w:jc w:val="both"/>
        <w:widowControl w:val="off"/>
        <w:tabs>
          <w:tab w:val="left" w:pos="426" w:leader="none"/>
        </w:tabs>
        <w:rPr>
          <w:rStyle w:val="1161"/>
          <w:b w:val="0"/>
          <w:bCs/>
          <w:sz w:val="24"/>
          <w:szCs w:val="24"/>
        </w:rPr>
      </w:pPr>
      <w:r/>
      <w:bookmarkStart w:id="1" w:name="_Toc46743507"/>
      <w:r>
        <w:rPr>
          <w:rFonts w:eastAsia="Calibri"/>
          <w:i/>
          <w:sz w:val="24"/>
          <w:szCs w:val="24"/>
        </w:rPr>
        <w:t xml:space="preserve"> </w:t>
      </w:r>
      <w:r>
        <w:rPr>
          <w:rStyle w:val="1161"/>
          <w:b w:val="0"/>
          <w:bCs/>
          <w:sz w:val="24"/>
          <w:szCs w:val="24"/>
        </w:rPr>
      </w:r>
      <w:r>
        <w:rPr>
          <w:rStyle w:val="1161"/>
          <w:b w:val="0"/>
          <w:bCs/>
          <w:sz w:val="24"/>
          <w:szCs w:val="24"/>
        </w:rPr>
      </w:r>
    </w:p>
    <w:p>
      <w:pPr>
        <w:pStyle w:val="920"/>
        <w:ind w:left="431" w:hanging="431"/>
        <w:spacing w:before="240"/>
      </w:pPr>
      <w:r/>
      <w:bookmarkStart w:id="2" w:name="_Toc54643697"/>
      <w:r>
        <w:t xml:space="preserve">Цель </w:t>
      </w:r>
      <w:bookmarkEnd w:id="1"/>
      <w:r>
        <w:t xml:space="preserve">оказания услуг </w:t>
      </w:r>
      <w:bookmarkEnd w:id="2"/>
      <w:r/>
      <w:r/>
    </w:p>
    <w:p>
      <w:pPr>
        <w:pStyle w:val="1130"/>
        <w:numPr>
          <w:ilvl w:val="0"/>
          <w:numId w:val="100"/>
        </w:numPr>
        <w:ind w:right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Определение лучших спортсменов для дальнейшего участия в корпоративной спартакиаде ПАО «РусГидро».</w:t>
      </w:r>
      <w:r/>
    </w:p>
    <w:p>
      <w:pPr>
        <w:pStyle w:val="1130"/>
        <w:numPr>
          <w:ilvl w:val="0"/>
          <w:numId w:val="100"/>
        </w:numPr>
        <w:ind w:right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Пропаганда здорового образа жизни и активного образа жизни</w:t>
      </w:r>
      <w:r/>
    </w:p>
    <w:p>
      <w:pPr>
        <w:pStyle w:val="1130"/>
        <w:numPr>
          <w:ilvl w:val="0"/>
          <w:numId w:val="100"/>
        </w:numPr>
        <w:ind w:right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Укрепление командного духа и взаимодействия сотрудников, развитие неформальной коммуникации</w:t>
      </w:r>
      <w:r/>
    </w:p>
    <w:p>
      <w:pPr>
        <w:pStyle w:val="1130"/>
        <w:numPr>
          <w:ilvl w:val="0"/>
          <w:numId w:val="100"/>
        </w:numPr>
        <w:ind w:right="0"/>
        <w:rPr>
          <w:sz w:val="22"/>
          <w:szCs w:val="22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highlight w:val="none"/>
        </w:rPr>
      </w:r>
      <w:r>
        <w:rPr>
          <w:highlight w:val="none"/>
        </w:rPr>
        <w:t xml:space="preserve">Имиджевый эффект и лояльность к работодателю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r/>
      <w:r/>
    </w:p>
    <w:p>
      <w:r/>
      <w:r/>
    </w:p>
    <w:p>
      <w:pPr>
        <w:pStyle w:val="920"/>
      </w:pPr>
      <w:r/>
      <w:bookmarkStart w:id="3" w:name="_Toc46743508"/>
      <w:r>
        <w:t xml:space="preserve">Существующее положение</w:t>
      </w:r>
      <w:bookmarkEnd w:id="3"/>
      <w:r>
        <w:t xml:space="preserve"> </w:t>
      </w:r>
      <w:r/>
    </w:p>
    <w:p>
      <w:r>
        <w:rPr>
          <w:sz w:val="24"/>
          <w:szCs w:val="24"/>
          <w:highlight w:val="none"/>
        </w:rPr>
        <w:t xml:space="preserve">Количество участников: до 120 человек (включая 100 спортсменов, руководителей команд, организаторов, приглашённых гостей).</w:t>
      </w:r>
      <w:r>
        <w:rPr>
          <w:sz w:val="24"/>
          <w:szCs w:val="24"/>
          <w:highlight w:val="none"/>
        </w:rPr>
      </w:r>
      <w:r/>
    </w:p>
    <w:p>
      <w:r>
        <w:rPr>
          <w:sz w:val="24"/>
          <w:szCs w:val="24"/>
          <w:highlight w:val="none"/>
        </w:rPr>
        <w:t xml:space="preserve">· Количество команд: 5 (по одной от каждого региона АО «ДГК»).</w:t>
      </w:r>
      <w:r>
        <w:rPr>
          <w:sz w:val="24"/>
          <w:szCs w:val="24"/>
          <w:highlight w:val="none"/>
        </w:rPr>
      </w:r>
      <w:r/>
    </w:p>
    <w:p>
      <w:r>
        <w:rPr>
          <w:sz w:val="24"/>
          <w:szCs w:val="24"/>
          <w:highlight w:val="none"/>
        </w:rPr>
        <w:t xml:space="preserve">· Даты проведения: 01.06.2026 – 05.06.2026.</w:t>
      </w:r>
      <w:r>
        <w:rPr>
          <w:sz w:val="24"/>
          <w:szCs w:val="24"/>
          <w:highlight w:val="none"/>
        </w:rPr>
      </w:r>
      <w:r/>
    </w:p>
    <w:p>
      <w:r>
        <w:rPr>
          <w:sz w:val="24"/>
          <w:szCs w:val="24"/>
          <w:highlight w:val="none"/>
        </w:rPr>
        <w:t xml:space="preserve">· Место проведения: г. Владивосток, Приморский край.</w:t>
      </w:r>
      <w:r>
        <w:rPr>
          <w:sz w:val="24"/>
          <w:szCs w:val="24"/>
          <w:highlight w:val="none"/>
        </w:rPr>
      </w:r>
      <w:r/>
    </w:p>
    <w:p>
      <w:r>
        <w:rPr>
          <w:sz w:val="24"/>
          <w:szCs w:val="24"/>
          <w:highlight w:val="none"/>
        </w:rPr>
        <w:t xml:space="preserve">· Виды спорта:</w:t>
      </w:r>
      <w:r>
        <w:rPr>
          <w:sz w:val="24"/>
          <w:szCs w:val="24"/>
          <w:highlight w:val="none"/>
        </w:rPr>
      </w:r>
      <w:r/>
    </w:p>
    <w:p>
      <w:r>
        <w:rPr>
          <w:sz w:val="24"/>
          <w:szCs w:val="24"/>
          <w:highlight w:val="none"/>
        </w:rPr>
        <w:t xml:space="preserve">  1. Мини-футбол</w:t>
      </w:r>
      <w:r>
        <w:rPr>
          <w:sz w:val="24"/>
          <w:szCs w:val="24"/>
          <w:highlight w:val="none"/>
        </w:rPr>
      </w:r>
      <w:r/>
    </w:p>
    <w:p>
      <w:r>
        <w:rPr>
          <w:sz w:val="24"/>
          <w:szCs w:val="24"/>
          <w:highlight w:val="none"/>
        </w:rPr>
        <w:t xml:space="preserve">  2. Бадминтон</w:t>
      </w:r>
      <w:r>
        <w:rPr>
          <w:sz w:val="24"/>
          <w:szCs w:val="24"/>
          <w:highlight w:val="none"/>
        </w:rPr>
      </w:r>
      <w:r/>
    </w:p>
    <w:p>
      <w:r>
        <w:rPr>
          <w:sz w:val="24"/>
          <w:szCs w:val="24"/>
          <w:highlight w:val="none"/>
        </w:rPr>
        <w:t xml:space="preserve">  3. Многоборье (бег 100 м, бег 1000/2000 м, подтягивания, отжимания, упражнение на пресс)</w:t>
      </w:r>
      <w:r>
        <w:rPr>
          <w:sz w:val="24"/>
          <w:szCs w:val="24"/>
          <w:highlight w:val="none"/>
        </w:rPr>
      </w:r>
      <w:r/>
    </w:p>
    <w:p>
      <w:r>
        <w:rPr>
          <w:sz w:val="24"/>
          <w:szCs w:val="24"/>
          <w:highlight w:val="none"/>
        </w:rPr>
        <w:t xml:space="preserve">  4. Плавание</w:t>
      </w:r>
      <w:r>
        <w:rPr>
          <w:sz w:val="24"/>
          <w:szCs w:val="24"/>
          <w:highlight w:val="none"/>
        </w:rPr>
      </w:r>
      <w:r/>
    </w:p>
    <w:p>
      <w:r>
        <w:rPr>
          <w:sz w:val="24"/>
          <w:szCs w:val="24"/>
          <w:highlight w:val="none"/>
        </w:rPr>
        <w:t xml:space="preserve">  5. Русский жим</w:t>
      </w:r>
      <w:r>
        <w:rPr>
          <w:sz w:val="24"/>
          <w:szCs w:val="24"/>
          <w:highlight w:val="none"/>
        </w:rPr>
      </w:r>
      <w:r/>
    </w:p>
    <w:p>
      <w:pPr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  6. Баскетбол 3×3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rPr>
          <w:sz w:val="24"/>
          <w:szCs w:val="24"/>
          <w:highlight w:val="none"/>
        </w:rPr>
      </w:pPr>
      <w:r>
        <w:rPr>
          <w:sz w:val="24"/>
          <w:szCs w:val="24"/>
        </w:rPr>
      </w:r>
      <w:r>
        <w:rPr>
          <w:sz w:val="24"/>
          <w:szCs w:val="24"/>
        </w:rPr>
        <w:t xml:space="preserve"> Услуги по организации и полному сопровождению мероприятия требуют привлечения профессионального Исполнителя, обладающего соответствующими ресурсами, опытом и компетенциями. 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0"/>
        <w:numPr>
          <w:ilvl w:val="0"/>
          <w:numId w:val="0"/>
        </w:numPr>
        <w:ind w:left="142" w:firstLine="0"/>
        <w:jc w:val="both"/>
        <w:keepNext w:val="0"/>
        <w:widowControl w:val="off"/>
      </w:pPr>
      <w:r>
        <w:t xml:space="preserve">1.4. </w:t>
      </w:r>
      <w:bookmarkStart w:id="0" w:name="undefined"/>
      <w:r>
        <w:t xml:space="preserve">Иные требования и сведения общего характера</w:t>
      </w:r>
      <w:bookmarkEnd w:id="0"/>
      <w:r/>
      <w:r/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.4</w:t>
      </w:r>
      <w:r>
        <w:rPr>
          <w:sz w:val="24"/>
          <w:szCs w:val="24"/>
        </w:rPr>
        <w:t xml:space="preserve">.1 Все необходимые к предоставлению в составе заявки формы, заполняются Участником в строгом соответствии с утвержденными Документацией о закупке формами, в соответствующем формате с сохранением всех строк, граф и разделов.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1.4</w:t>
      </w:r>
      <w:r>
        <w:rPr>
          <w:sz w:val="24"/>
          <w:szCs w:val="24"/>
        </w:rPr>
        <w:t xml:space="preserve">.2. Формы изменению не подлежат. В случае изменения Участником или отклонения от них, заявка участника может быть отклонена.  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jc w:val="both"/>
      </w:pPr>
      <w:r>
        <w:rPr>
          <w:sz w:val="24"/>
          <w:szCs w:val="24"/>
          <w:highlight w:val="none"/>
        </w:rPr>
        <w:t xml:space="preserve">1.4.3. Опыт организации комплексных спортивно-массовых мероприятий аналогичного масштаба (не менее 2 проектов за последние 3 года) с предоставлением примеров.</w:t>
      </w:r>
      <w:r>
        <w:rPr>
          <w:sz w:val="24"/>
          <w:szCs w:val="24"/>
          <w:highlight w:val="none"/>
        </w:rPr>
      </w:r>
      <w:r/>
    </w:p>
    <w:p>
      <w:pPr>
        <w:jc w:val="both"/>
      </w:pPr>
      <w:r>
        <w:rPr>
          <w:sz w:val="24"/>
          <w:szCs w:val="24"/>
          <w:highlight w:val="none"/>
        </w:rPr>
        <w:t xml:space="preserve">1.4.4.  Наличие необходимых ресурсов (кадровых, технических, организационных) для выполнения работ.</w:t>
      </w:r>
      <w:r>
        <w:rPr>
          <w:sz w:val="24"/>
          <w:szCs w:val="24"/>
          <w:highlight w:val="none"/>
        </w:rPr>
      </w:r>
      <w:r/>
    </w:p>
    <w:p>
      <w:pPr>
        <w:jc w:val="both"/>
        <w:rPr>
          <w:sz w:val="24"/>
          <w:szCs w:val="24"/>
        </w:rPr>
      </w:pPr>
      <w:r>
        <w:rPr>
          <w:sz w:val="24"/>
          <w:szCs w:val="24"/>
          <w:highlight w:val="none"/>
        </w:rPr>
        <w:t xml:space="preserve">1.4.5.  Готовность работать в соответствии с законодательством РФ в области физической культуры, спорта, безопасности и санитарно-эпидемиологическими требованиями.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 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/>
    </w:p>
    <w:p>
      <w:pPr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</w:r>
      <w:r>
        <w:rPr>
          <w:i/>
          <w:iCs/>
          <w:sz w:val="24"/>
          <w:szCs w:val="24"/>
        </w:rPr>
      </w:r>
      <w:r>
        <w:rPr>
          <w:i/>
          <w:iCs/>
          <w:sz w:val="24"/>
          <w:szCs w:val="24"/>
        </w:rPr>
      </w:r>
    </w:p>
    <w:p>
      <w:pPr>
        <w:pStyle w:val="917"/>
        <w:ind w:left="357" w:hanging="357"/>
        <w:jc w:val="center"/>
        <w:keepLines/>
        <w:rPr>
          <w:iCs/>
          <w:caps/>
        </w:rPr>
      </w:pPr>
      <w:r>
        <w:rPr>
          <w:iCs/>
        </w:rPr>
        <w:t xml:space="preserve">Требования к услугам</w:t>
      </w:r>
      <w:r>
        <w:rPr>
          <w:iCs/>
          <w:caps/>
        </w:rPr>
      </w:r>
      <w:r>
        <w:rPr>
          <w:iCs/>
          <w:caps/>
        </w:rPr>
      </w:r>
    </w:p>
    <w:p>
      <w:r/>
      <w:r/>
    </w:p>
    <w:p>
      <w:pPr>
        <w:pStyle w:val="920"/>
        <w:numPr>
          <w:ilvl w:val="0"/>
          <w:numId w:val="50"/>
        </w:numPr>
        <w:ind w:left="284" w:hanging="284"/>
        <w:keepNext w:val="0"/>
        <w:spacing w:before="0"/>
        <w:widowControl w:val="off"/>
        <w:rPr>
          <w:lang w:val="ru-RU"/>
        </w:rPr>
      </w:pPr>
      <w:r/>
      <w:bookmarkStart w:id="0" w:name="undefined"/>
      <w:r/>
      <w:bookmarkStart w:id="0" w:name="undefined"/>
      <w:r>
        <w:t xml:space="preserve">Требования к</w:t>
      </w:r>
      <w:bookmarkEnd w:id="0"/>
      <w:r>
        <w:t xml:space="preserve"> продукции</w:t>
      </w:r>
      <w:r>
        <w:rPr>
          <w:lang w:val="ru-RU"/>
        </w:rPr>
      </w:r>
      <w:r>
        <w:rPr>
          <w:lang w:val="ru-RU"/>
        </w:rPr>
      </w:r>
    </w:p>
    <w:p>
      <w:pPr>
        <w:pStyle w:val="920"/>
        <w:numPr>
          <w:ilvl w:val="1"/>
          <w:numId w:val="50"/>
        </w:numPr>
        <w:jc w:val="both"/>
        <w:keepNext w:val="0"/>
        <w:widowControl w:val="off"/>
      </w:pPr>
      <w:r/>
      <w:bookmarkStart w:id="0" w:name="undefined"/>
      <w:r>
        <w:t xml:space="preserve">Требования к объемам и срокам оказания услуг</w:t>
      </w:r>
      <w:bookmarkEnd w:id="0"/>
      <w:r/>
      <w:r/>
    </w:p>
    <w:p>
      <w:pPr>
        <w:pStyle w:val="919"/>
        <w:numPr>
          <w:ilvl w:val="2"/>
          <w:numId w:val="50"/>
        </w:numPr>
        <w:ind w:left="567"/>
        <w:keepNext w:val="0"/>
        <w:spacing w:before="0"/>
        <w:widowControl w:val="off"/>
      </w:pPr>
      <w:r/>
      <w:bookmarkStart w:id="0" w:name="undefined"/>
      <w:r/>
      <w:bookmarkStart w:id="0" w:name="undefined"/>
      <w:r>
        <w:rPr>
          <w:lang w:val="ru-RU"/>
        </w:rPr>
        <w:t xml:space="preserve">Требования к перечню и объему услуг</w:t>
      </w:r>
      <w:bookmarkEnd w:id="0"/>
      <w:r/>
      <w:r/>
    </w:p>
    <w:p>
      <w:r/>
      <w:r/>
    </w:p>
    <w:p>
      <w:pPr>
        <w:pStyle w:val="917"/>
        <w:numPr>
          <w:ilvl w:val="0"/>
          <w:numId w:val="0"/>
        </w:numPr>
        <w:ind w:left="0" w:firstLine="0"/>
        <w:keepNext w:val="0"/>
        <w:spacing w:before="0"/>
        <w:widowControl w:val="off"/>
        <w:tabs>
          <w:tab w:val="clear" w:pos="0" w:leader="none"/>
        </w:tabs>
        <w:rPr>
          <w:sz w:val="24"/>
          <w:szCs w:val="24"/>
          <w:lang w:val="ru-RU"/>
        </w:rPr>
      </w:pPr>
      <w:r/>
      <w:bookmarkStart w:id="0" w:name="undefined"/>
      <w:r/>
      <w:bookmarkStart w:id="0" w:name="undefined"/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 xml:space="preserve">1.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 xml:space="preserve">Перечень </w:t>
      </w:r>
      <w:r>
        <w:rPr>
          <w:sz w:val="24"/>
          <w:szCs w:val="24"/>
          <w:lang w:val="ru-RU"/>
        </w:rPr>
        <w:t xml:space="preserve">и объем оказываемых услуг</w:t>
      </w:r>
      <w:bookmarkEnd w:id="0"/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tbl>
      <w:tblPr>
        <w:tblW w:w="989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80"/>
        <w:gridCol w:w="5219"/>
        <w:gridCol w:w="1531"/>
        <w:gridCol w:w="2267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0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п/п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услуг / этапа услуг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1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Единица измерения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Количество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0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1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2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1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3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4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0" w:type="dxa"/>
            <w:vAlign w:val="center"/>
            <w:textDirection w:val="lrTb"/>
            <w:noWrap w:val="false"/>
          </w:tcPr>
          <w:p>
            <w:pPr>
              <w:pStyle w:val="1130"/>
              <w:numPr>
                <w:ilvl w:val="0"/>
                <w:numId w:val="51"/>
              </w:numPr>
              <w:ind w:left="0" w:firstLine="0"/>
              <w:widowControl w:val="off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19" w:type="dxa"/>
            <w:vAlign w:val="center"/>
            <w:textDirection w:val="lrTb"/>
            <w:noWrap w:val="false"/>
          </w:tcPr>
          <w:p>
            <w:pPr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ОКПД 93.2</w:t>
            </w:r>
            <w:r>
              <w:rPr>
                <w:sz w:val="22"/>
                <w:szCs w:val="22"/>
              </w:rPr>
              <w:t xml:space="preserve"> Услуги по о</w:t>
            </w:r>
            <w:r>
              <w:rPr>
                <w:sz w:val="22"/>
                <w:szCs w:val="22"/>
              </w:rPr>
              <w:t xml:space="preserve">рганизаци</w:t>
            </w:r>
            <w:r>
              <w:rPr>
                <w:sz w:val="22"/>
                <w:szCs w:val="22"/>
              </w:rPr>
              <w:t xml:space="preserve">и</w:t>
            </w:r>
            <w:r>
              <w:rPr>
                <w:sz w:val="22"/>
                <w:szCs w:val="22"/>
              </w:rPr>
              <w:t xml:space="preserve"> и проведени</w:t>
            </w:r>
            <w:r>
              <w:rPr>
                <w:sz w:val="22"/>
                <w:szCs w:val="22"/>
              </w:rPr>
              <w:t xml:space="preserve">ю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внутрикорпоративной Спартакиады АО «ДГК» (Приморский край г. Владивосток)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1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Усл. ед.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1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0" w:type="dxa"/>
            <w:vAlign w:val="center"/>
            <w:textDirection w:val="lrTb"/>
            <w:noWrap w:val="false"/>
          </w:tcPr>
          <w:p>
            <w:pPr>
              <w:pStyle w:val="1130"/>
              <w:numPr>
                <w:ilvl w:val="1"/>
                <w:numId w:val="51"/>
              </w:numPr>
              <w:ind w:left="0" w:firstLine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19" w:type="dxa"/>
            <w:vAlign w:val="center"/>
            <w:textDirection w:val="lrTb"/>
            <w:noWrap w:val="false"/>
          </w:tcPr>
          <w:p>
            <w:pPr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Разработка программы, сценари</w:t>
            </w:r>
            <w:r>
              <w:rPr>
                <w:sz w:val="22"/>
                <w:szCs w:val="22"/>
              </w:rPr>
              <w:t xml:space="preserve">ев</w:t>
            </w:r>
            <w:r>
              <w:rPr>
                <w:sz w:val="22"/>
                <w:szCs w:val="22"/>
              </w:rPr>
              <w:t xml:space="preserve"> мероприятий </w:t>
            </w:r>
            <w:r>
              <w:rPr>
                <w:sz w:val="22"/>
                <w:szCs w:val="22"/>
              </w:rPr>
              <w:t xml:space="preserve">Спартакиады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130"/>
              <w:numPr>
                <w:ilvl w:val="0"/>
                <w:numId w:val="52"/>
              </w:numPr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церемония открытия</w:t>
            </w:r>
            <w:r>
              <w:rPr>
                <w:sz w:val="22"/>
                <w:szCs w:val="22"/>
              </w:rPr>
              <w:t xml:space="preserve">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130"/>
              <w:numPr>
                <w:ilvl w:val="0"/>
                <w:numId w:val="52"/>
              </w:numPr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церемония закрытия</w:t>
            </w:r>
            <w:r>
              <w:rPr>
                <w:sz w:val="22"/>
                <w:szCs w:val="22"/>
              </w:rPr>
              <w:t xml:space="preserve">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130"/>
              <w:numPr>
                <w:ilvl w:val="0"/>
                <w:numId w:val="52"/>
              </w:numPr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корпоративное мероприятие </w:t>
            </w:r>
            <w:r>
              <w:rPr>
                <w:sz w:val="22"/>
                <w:szCs w:val="22"/>
              </w:rPr>
              <w:t xml:space="preserve">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1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Усл. ед.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2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соответствии с Приложением №1 к Техническим требованиям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0" w:type="dxa"/>
            <w:vAlign w:val="center"/>
            <w:textDirection w:val="lrTb"/>
            <w:noWrap w:val="false"/>
          </w:tcPr>
          <w:p>
            <w:pPr>
              <w:pStyle w:val="1130"/>
              <w:numPr>
                <w:ilvl w:val="1"/>
                <w:numId w:val="51"/>
              </w:numPr>
              <w:ind w:left="0" w:firstLine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19" w:type="dxa"/>
            <w:vAlign w:val="center"/>
            <w:textDirection w:val="lrTb"/>
            <w:noWrap w:val="false"/>
          </w:tcPr>
          <w:p>
            <w:pPr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t xml:space="preserve">Разработка комплексной программы проведения Спартакиады, включая график соревнований, регламенты по видам спорта, систему судейства и безопасности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1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Шт.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2267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0" w:type="dxa"/>
            <w:vAlign w:val="center"/>
            <w:textDirection w:val="lrTb"/>
            <w:noWrap w:val="false"/>
          </w:tcPr>
          <w:p>
            <w:pPr>
              <w:pStyle w:val="1130"/>
              <w:numPr>
                <w:ilvl w:val="1"/>
                <w:numId w:val="51"/>
              </w:numPr>
              <w:ind w:left="0" w:firstLine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19" w:type="dxa"/>
            <w:vAlign w:val="center"/>
            <w:textDirection w:val="lrTb"/>
            <w:noWrap w:val="false"/>
          </w:tcPr>
          <w:p>
            <w:pPr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</w:t>
            </w:r>
            <w:r>
              <w:rPr>
                <w:sz w:val="22"/>
                <w:szCs w:val="22"/>
              </w:rPr>
              <w:t xml:space="preserve">оведение церемонии открытия Спартакиады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1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Усл. ед.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2267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0" w:type="dxa"/>
            <w:vAlign w:val="center"/>
            <w:textDirection w:val="lrTb"/>
            <w:noWrap w:val="false"/>
          </w:tcPr>
          <w:p>
            <w:pPr>
              <w:pStyle w:val="1130"/>
              <w:numPr>
                <w:ilvl w:val="1"/>
                <w:numId w:val="51"/>
              </w:numPr>
              <w:ind w:left="0" w:firstLine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19" w:type="dxa"/>
            <w:vAlign w:val="center"/>
            <w:textDirection w:val="lrTb"/>
            <w:noWrap w:val="false"/>
          </w:tcPr>
          <w:p>
            <w:pPr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</w:t>
            </w:r>
            <w:r>
              <w:rPr>
                <w:sz w:val="22"/>
                <w:szCs w:val="22"/>
              </w:rPr>
              <w:t xml:space="preserve">оведение церемонии закрытия Спартакиады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1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Усл. ед.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2267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23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0" w:type="dxa"/>
            <w:vAlign w:val="center"/>
            <w:textDirection w:val="lrTb"/>
            <w:noWrap w:val="false"/>
          </w:tcPr>
          <w:p>
            <w:pPr>
              <w:pStyle w:val="1130"/>
              <w:numPr>
                <w:ilvl w:val="1"/>
                <w:numId w:val="51"/>
              </w:numPr>
              <w:ind w:left="0" w:firstLine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19" w:type="dxa"/>
            <w:vAlign w:val="center"/>
            <w:textDirection w:val="lrTb"/>
            <w:noWrap w:val="false"/>
          </w:tcPr>
          <w:p>
            <w:pPr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</w:t>
            </w:r>
            <w:r>
              <w:rPr>
                <w:sz w:val="22"/>
                <w:szCs w:val="22"/>
              </w:rPr>
              <w:t xml:space="preserve">оведение корпоративного мероприятия Спартакиады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1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Усл .ед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2267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22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0" w:type="dxa"/>
            <w:vAlign w:val="center"/>
            <w:textDirection w:val="lrTb"/>
            <w:noWrap w:val="false"/>
          </w:tcPr>
          <w:p>
            <w:pPr>
              <w:pStyle w:val="1130"/>
              <w:numPr>
                <w:ilvl w:val="1"/>
                <w:numId w:val="51"/>
              </w:numPr>
              <w:ind w:left="0" w:firstLine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19" w:type="dxa"/>
            <w:vAlign w:val="center"/>
            <w:textDirection w:val="lrTb"/>
            <w:noWrap w:val="false"/>
          </w:tcPr>
          <w:p>
            <w:pPr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Организация встречи, расселения, регистрации, координации, сопровождения участников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1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Усл .ед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2267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22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0" w:type="dxa"/>
            <w:vAlign w:val="center"/>
            <w:textDirection w:val="lrTb"/>
            <w:noWrap w:val="false"/>
          </w:tcPr>
          <w:p>
            <w:pPr>
              <w:pStyle w:val="1130"/>
              <w:numPr>
                <w:ilvl w:val="1"/>
                <w:numId w:val="51"/>
              </w:numPr>
              <w:ind w:left="0" w:firstLine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19" w:type="dxa"/>
            <w:vAlign w:val="center"/>
            <w:textDirection w:val="lrTb"/>
            <w:noWrap w:val="false"/>
          </w:tcPr>
          <w:p>
            <w:pPr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Организация и проведение спортивных соревнований по мини -футболу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1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Усл .ед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2267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0" w:type="dxa"/>
            <w:vAlign w:val="center"/>
            <w:textDirection w:val="lrTb"/>
            <w:noWrap w:val="false"/>
          </w:tcPr>
          <w:p>
            <w:pPr>
              <w:pStyle w:val="1130"/>
              <w:numPr>
                <w:ilvl w:val="1"/>
                <w:numId w:val="51"/>
              </w:numPr>
              <w:ind w:left="0" w:firstLine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19" w:type="dxa"/>
            <w:vAlign w:val="center"/>
            <w:textDirection w:val="lrTb"/>
            <w:noWrap w:val="false"/>
          </w:tcPr>
          <w:p>
            <w:pPr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Организация и проведение спор</w:t>
            </w:r>
            <w:r>
              <w:rPr>
                <w:sz w:val="22"/>
                <w:szCs w:val="22"/>
              </w:rPr>
              <w:t xml:space="preserve">тивных соревнований по бадминтону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1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Усл .ед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2267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0" w:type="dxa"/>
            <w:vAlign w:val="center"/>
            <w:textDirection w:val="lrTb"/>
            <w:noWrap w:val="false"/>
          </w:tcPr>
          <w:p>
            <w:pPr>
              <w:pStyle w:val="1130"/>
              <w:numPr>
                <w:ilvl w:val="1"/>
                <w:numId w:val="51"/>
              </w:numPr>
              <w:ind w:left="0" w:firstLine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19" w:type="dxa"/>
            <w:vAlign w:val="center"/>
            <w:textDirection w:val="lrTb"/>
            <w:noWrap w:val="false"/>
          </w:tcPr>
          <w:p>
            <w:pPr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Организация и проведение спор</w:t>
            </w:r>
            <w:r>
              <w:rPr>
                <w:sz w:val="22"/>
                <w:szCs w:val="22"/>
              </w:rPr>
              <w:t xml:space="preserve">тивных соревнований по многоборью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1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Усл .ед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2267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0" w:type="dxa"/>
            <w:vAlign w:val="center"/>
            <w:textDirection w:val="lrTb"/>
            <w:noWrap w:val="false"/>
          </w:tcPr>
          <w:p>
            <w:pPr>
              <w:pStyle w:val="1130"/>
              <w:numPr>
                <w:ilvl w:val="1"/>
                <w:numId w:val="51"/>
              </w:numPr>
              <w:ind w:left="0" w:firstLine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19" w:type="dxa"/>
            <w:vAlign w:val="center"/>
            <w:textDirection w:val="lrTb"/>
            <w:noWrap w:val="false"/>
          </w:tcPr>
          <w:p>
            <w:pPr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Организация и проведение спортивных соревнований по </w:t>
            </w:r>
            <w:r>
              <w:rPr>
                <w:sz w:val="22"/>
                <w:szCs w:val="22"/>
              </w:rPr>
              <w:t xml:space="preserve">плаванию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1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Усл .ед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2267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0" w:type="dxa"/>
            <w:vAlign w:val="center"/>
            <w:textDirection w:val="lrTb"/>
            <w:noWrap w:val="false"/>
          </w:tcPr>
          <w:p>
            <w:pPr>
              <w:pStyle w:val="1130"/>
              <w:numPr>
                <w:ilvl w:val="1"/>
                <w:numId w:val="51"/>
              </w:numPr>
              <w:ind w:left="0" w:firstLine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19" w:type="dxa"/>
            <w:vAlign w:val="center"/>
            <w:textDirection w:val="lrTb"/>
            <w:noWrap w:val="false"/>
          </w:tcPr>
          <w:p>
            <w:pPr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Организация и проведение соревнований по </w:t>
            </w:r>
            <w:r>
              <w:rPr>
                <w:sz w:val="22"/>
                <w:szCs w:val="22"/>
              </w:rPr>
              <w:t xml:space="preserve">русскому жиму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1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Усл .ед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2267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0" w:type="dxa"/>
            <w:vAlign w:val="center"/>
            <w:textDirection w:val="lrTb"/>
            <w:noWrap w:val="false"/>
          </w:tcPr>
          <w:p>
            <w:pPr>
              <w:pStyle w:val="1130"/>
              <w:numPr>
                <w:ilvl w:val="1"/>
                <w:numId w:val="51"/>
              </w:numPr>
              <w:ind w:left="0" w:firstLine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19" w:type="dxa"/>
            <w:vAlign w:val="center"/>
            <w:textDirection w:val="lrTb"/>
            <w:noWrap w:val="false"/>
          </w:tcPr>
          <w:p>
            <w:pPr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Организация и проведение спор</w:t>
            </w:r>
            <w:r>
              <w:rPr>
                <w:sz w:val="22"/>
                <w:szCs w:val="22"/>
              </w:rPr>
              <w:t xml:space="preserve">тивных соревнований баскетболу 3*3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1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Усл .ед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2267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0" w:type="dxa"/>
            <w:vAlign w:val="center"/>
            <w:textDirection w:val="lrTb"/>
            <w:noWrap w:val="false"/>
          </w:tcPr>
          <w:p>
            <w:pPr>
              <w:pStyle w:val="1130"/>
              <w:numPr>
                <w:ilvl w:val="1"/>
                <w:numId w:val="51"/>
              </w:numPr>
              <w:ind w:left="0" w:firstLine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19" w:type="dxa"/>
            <w:vAlign w:val="center"/>
            <w:textDirection w:val="lrTb"/>
            <w:noWrap w:val="false"/>
          </w:tcPr>
          <w:p>
            <w:pPr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Организация работы судейской бригады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1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Усл .ед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2267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0" w:type="dxa"/>
            <w:vAlign w:val="center"/>
            <w:textDirection w:val="lrTb"/>
            <w:noWrap w:val="false"/>
          </w:tcPr>
          <w:p>
            <w:pPr>
              <w:pStyle w:val="1130"/>
              <w:numPr>
                <w:ilvl w:val="1"/>
                <w:numId w:val="51"/>
              </w:numPr>
              <w:ind w:left="0" w:firstLine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19" w:type="dxa"/>
            <w:vAlign w:val="center"/>
            <w:textDirection w:val="lrTb"/>
            <w:noWrap w:val="false"/>
          </w:tcPr>
          <w:p>
            <w:pPr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Организация </w:t>
            </w:r>
            <w:r>
              <w:rPr>
                <w:sz w:val="22"/>
                <w:szCs w:val="22"/>
              </w:rPr>
              <w:t xml:space="preserve">питьевого режима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1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Усл .ед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2267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0" w:type="dxa"/>
            <w:vAlign w:val="center"/>
            <w:textDirection w:val="lrTb"/>
            <w:noWrap w:val="false"/>
          </w:tcPr>
          <w:p>
            <w:pPr>
              <w:pStyle w:val="1130"/>
              <w:numPr>
                <w:ilvl w:val="1"/>
                <w:numId w:val="51"/>
              </w:numPr>
              <w:ind w:left="0" w:firstLine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19" w:type="dxa"/>
            <w:vAlign w:val="center"/>
            <w:textDirection w:val="lrTb"/>
            <w:noWrap w:val="false"/>
          </w:tcPr>
          <w:p>
            <w:pPr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Организация медицинского сопровождения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1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Усл .ед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2267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0" w:type="dxa"/>
            <w:vAlign w:val="center"/>
            <w:textDirection w:val="lrTb"/>
            <w:noWrap w:val="false"/>
          </w:tcPr>
          <w:p>
            <w:pPr>
              <w:pStyle w:val="1130"/>
              <w:numPr>
                <w:ilvl w:val="1"/>
                <w:numId w:val="51"/>
              </w:numPr>
              <w:ind w:left="0" w:firstLine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19" w:type="dxa"/>
            <w:vAlign w:val="center"/>
            <w:textDirection w:val="lrTb"/>
            <w:noWrap w:val="false"/>
          </w:tcPr>
          <w:p>
            <w:pPr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Обеспечение </w:t>
            </w:r>
            <w:r>
              <w:rPr>
                <w:sz w:val="22"/>
                <w:szCs w:val="22"/>
              </w:rPr>
              <w:t xml:space="preserve">транспортом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1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Усл .ед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2267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0" w:type="dxa"/>
            <w:vAlign w:val="center"/>
            <w:textDirection w:val="lrTb"/>
            <w:noWrap w:val="false"/>
          </w:tcPr>
          <w:p>
            <w:pPr>
              <w:pStyle w:val="1130"/>
              <w:numPr>
                <w:ilvl w:val="1"/>
                <w:numId w:val="51"/>
              </w:numPr>
              <w:ind w:left="0" w:firstLine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19" w:type="dxa"/>
            <w:vAlign w:val="center"/>
            <w:textDirection w:val="lrTb"/>
            <w:noWrap w:val="false"/>
          </w:tcPr>
          <w:p>
            <w:pPr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Обеспечение наградной продукцией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1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Шт.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2267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0" w:type="dxa"/>
            <w:vAlign w:val="center"/>
            <w:textDirection w:val="lrTb"/>
            <w:noWrap w:val="false"/>
          </w:tcPr>
          <w:p>
            <w:pPr>
              <w:pStyle w:val="1130"/>
              <w:numPr>
                <w:ilvl w:val="1"/>
                <w:numId w:val="51"/>
              </w:numPr>
              <w:ind w:left="0" w:firstLine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19" w:type="dxa"/>
            <w:vAlign w:val="center"/>
            <w:textDirection w:val="lrTb"/>
            <w:noWrap w:val="false"/>
          </w:tcPr>
          <w:p>
            <w:pPr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Обеспеч</w:t>
            </w:r>
            <w:r>
              <w:rPr>
                <w:sz w:val="22"/>
                <w:szCs w:val="22"/>
              </w:rPr>
              <w:t xml:space="preserve">ение брендированной продукцией</w:t>
            </w:r>
            <w:r>
              <w:rPr>
                <w:sz w:val="22"/>
                <w:szCs w:val="22"/>
              </w:rPr>
              <w:t xml:space="preserve"> (пакет участника) с нанесением символики АО «ДГК».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1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Шт.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2267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0" w:type="dxa"/>
            <w:vAlign w:val="center"/>
            <w:textDirection w:val="lrTb"/>
            <w:noWrap w:val="false"/>
          </w:tcPr>
          <w:p>
            <w:pPr>
              <w:pStyle w:val="1130"/>
              <w:numPr>
                <w:ilvl w:val="1"/>
                <w:numId w:val="51"/>
              </w:numPr>
              <w:ind w:left="0" w:firstLine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19" w:type="dxa"/>
            <w:vAlign w:val="center"/>
            <w:textDirection w:val="lrTb"/>
            <w:noWrap w:val="false"/>
          </w:tcPr>
          <w:p>
            <w:pPr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Изготовление спортивной формы (спортивный костюм, футбольная форма, футболка с длинным рукавом, футболка с коротким рукавом)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1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Шт.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2267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38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0" w:type="dxa"/>
            <w:vAlign w:val="center"/>
            <w:textDirection w:val="lrTb"/>
            <w:noWrap w:val="false"/>
          </w:tcPr>
          <w:p>
            <w:pPr>
              <w:pStyle w:val="1130"/>
              <w:numPr>
                <w:ilvl w:val="1"/>
                <w:numId w:val="51"/>
              </w:numPr>
              <w:ind w:left="0" w:firstLine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19" w:type="dxa"/>
            <w:vAlign w:val="center"/>
            <w:textDirection w:val="lrTb"/>
            <w:noWrap w:val="false"/>
          </w:tcPr>
          <w:p>
            <w:pPr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Изготовление баннера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1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Шт.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2267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38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0" w:type="dxa"/>
            <w:vAlign w:val="center"/>
            <w:textDirection w:val="lrTb"/>
            <w:noWrap w:val="false"/>
          </w:tcPr>
          <w:p>
            <w:pPr>
              <w:pStyle w:val="1130"/>
              <w:numPr>
                <w:ilvl w:val="1"/>
                <w:numId w:val="51"/>
              </w:numPr>
              <w:ind w:left="0" w:firstLine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19" w:type="dxa"/>
            <w:vAlign w:val="center"/>
            <w:textDirection w:val="lrTb"/>
            <w:noWrap w:val="false"/>
          </w:tcPr>
          <w:p>
            <w:pPr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Изготовление флагов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1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Шт.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2267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38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0" w:type="dxa"/>
            <w:vAlign w:val="center"/>
            <w:textDirection w:val="lrTb"/>
            <w:noWrap w:val="false"/>
          </w:tcPr>
          <w:p>
            <w:pPr>
              <w:pStyle w:val="1130"/>
              <w:numPr>
                <w:ilvl w:val="1"/>
                <w:numId w:val="51"/>
              </w:numPr>
              <w:ind w:left="0" w:firstLine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19" w:type="dxa"/>
            <w:vAlign w:val="center"/>
            <w:textDirection w:val="lrTb"/>
            <w:noWrap w:val="false"/>
          </w:tcPr>
          <w:p>
            <w:pPr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Изготовление табличек с названиями команд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1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Шт.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2267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38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0" w:type="dxa"/>
            <w:vAlign w:val="center"/>
            <w:textDirection w:val="lrTb"/>
            <w:noWrap w:val="false"/>
          </w:tcPr>
          <w:p>
            <w:pPr>
              <w:pStyle w:val="1130"/>
              <w:numPr>
                <w:ilvl w:val="1"/>
                <w:numId w:val="51"/>
              </w:numPr>
              <w:ind w:left="0" w:firstLine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19" w:type="dxa"/>
            <w:vAlign w:val="center"/>
            <w:textDirection w:val="lrTb"/>
            <w:noWrap w:val="false"/>
          </w:tcPr>
          <w:p>
            <w:pPr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Оформление шарами мест церемоний открытия/закрытия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1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Усл .ед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2267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38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0" w:type="dxa"/>
            <w:vAlign w:val="center"/>
            <w:textDirection w:val="lrTb"/>
            <w:noWrap w:val="false"/>
          </w:tcPr>
          <w:p>
            <w:pPr>
              <w:pStyle w:val="1130"/>
              <w:numPr>
                <w:ilvl w:val="1"/>
                <w:numId w:val="51"/>
              </w:numPr>
              <w:ind w:left="0" w:firstLine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19" w:type="dxa"/>
            <w:vAlign w:val="center"/>
            <w:textDirection w:val="lrTb"/>
            <w:noWrap w:val="false"/>
          </w:tcPr>
          <w:p>
            <w:pPr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Услуги фотографа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1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Усл .ед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7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38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0" w:type="dxa"/>
            <w:vAlign w:val="center"/>
            <w:vMerge w:val="restart"/>
            <w:textDirection w:val="lrTb"/>
            <w:noWrap w:val="false"/>
          </w:tcPr>
          <w:p>
            <w:pPr>
              <w:pStyle w:val="1130"/>
              <w:numPr>
                <w:ilvl w:val="1"/>
                <w:numId w:val="51"/>
              </w:numPr>
              <w:ind w:left="0" w:firstLine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19" w:type="dxa"/>
            <w:vAlign w:val="center"/>
            <w:vMerge w:val="restart"/>
            <w:textDirection w:val="lrTb"/>
            <w:noWrap w:val="false"/>
          </w:tcPr>
          <w:p>
            <w:pPr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Организация бронирования гостиницы для участников 120 человек . Одно-/двухместное размещение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Усл .ед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</w:tbl>
    <w:p>
      <w:r/>
      <w:r/>
    </w:p>
    <w:p>
      <w:pPr>
        <w:pStyle w:val="919"/>
        <w:numPr>
          <w:ilvl w:val="0"/>
          <w:numId w:val="0"/>
        </w:numPr>
        <w:ind w:left="720" w:right="0" w:hanging="720"/>
        <w:keepNext w:val="0"/>
        <w:spacing w:before="0" w:after="0"/>
        <w:widowControl w:val="off"/>
        <w:rPr>
          <w:lang w:val="ru-RU"/>
        </w:rPr>
      </w:pPr>
      <w:r>
        <w:rPr>
          <w:lang w:val="ru-RU"/>
        </w:rPr>
        <w:t xml:space="preserve">2.1.2  </w:t>
      </w:r>
      <w:bookmarkStart w:id="0" w:name="undefined"/>
      <w:r>
        <w:rPr>
          <w:lang w:val="ru-RU"/>
        </w:rPr>
        <w:t xml:space="preserve">Требования </w:t>
      </w:r>
      <w:r>
        <w:rPr>
          <w:lang w:val="ru-RU"/>
        </w:rPr>
        <w:t xml:space="preserve">к срокам оказания услуг</w:t>
      </w:r>
      <w:bookmarkEnd w:id="0"/>
      <w:r>
        <w:rPr>
          <w:lang w:val="ru-RU"/>
        </w:rPr>
      </w:r>
      <w:r>
        <w:rPr>
          <w:lang w:val="ru-RU"/>
        </w:rPr>
      </w:r>
    </w:p>
    <w:p>
      <w:r/>
      <w:r/>
    </w:p>
    <w:p>
      <w:pPr>
        <w:pStyle w:val="917"/>
        <w:numPr>
          <w:ilvl w:val="0"/>
          <w:numId w:val="0"/>
        </w:numPr>
        <w:keepNext w:val="0"/>
        <w:spacing w:before="0" w:after="0"/>
        <w:widowControl w:val="off"/>
        <w:tabs>
          <w:tab w:val="clear" w:pos="0" w:leader="none"/>
        </w:tabs>
        <w:rPr>
          <w:sz w:val="24"/>
          <w:szCs w:val="24"/>
          <w:lang w:val="ru-RU"/>
        </w:rPr>
      </w:pPr>
      <w:r/>
      <w:bookmarkStart w:id="0" w:name="undefined"/>
      <w:r/>
      <w:bookmarkStart w:id="0" w:name="undefined"/>
      <w:r/>
      <w:bookmarkStart w:id="0" w:name="undefined"/>
      <w:r/>
      <w:bookmarkStart w:id="0" w:name="undefined"/>
      <w:r/>
      <w:bookmarkStart w:id="0" w:name="undefined"/>
      <w:r/>
      <w:bookmarkEnd w:id="0"/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 xml:space="preserve">2</w:t>
      </w:r>
      <w:r>
        <w:rPr>
          <w:sz w:val="24"/>
          <w:szCs w:val="24"/>
        </w:rPr>
        <w:t xml:space="preserve">. </w:t>
      </w:r>
      <w:bookmarkStart w:id="0" w:name="undefined"/>
      <w:r>
        <w:rPr>
          <w:sz w:val="24"/>
          <w:szCs w:val="24"/>
        </w:rPr>
        <w:t xml:space="preserve">Требования </w:t>
      </w:r>
      <w:r>
        <w:rPr>
          <w:sz w:val="24"/>
          <w:szCs w:val="24"/>
          <w:lang w:val="ru-RU"/>
        </w:rPr>
        <w:t xml:space="preserve">к</w:t>
      </w:r>
      <w:r>
        <w:rPr>
          <w:sz w:val="24"/>
          <w:szCs w:val="24"/>
        </w:rPr>
        <w:t xml:space="preserve"> срокам </w:t>
      </w:r>
      <w:bookmarkEnd w:id="0"/>
      <w:r>
        <w:rPr>
          <w:sz w:val="24"/>
          <w:szCs w:val="24"/>
          <w:lang w:val="ru-RU"/>
        </w:rPr>
        <w:t xml:space="preserve">оказания услуг</w:t>
      </w: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1130"/>
        <w:gridCol w:w="2806"/>
        <w:gridCol w:w="2693"/>
        <w:gridCol w:w="3260"/>
      </w:tblGrid>
      <w:tr>
        <w:tblPrEx/>
        <w:trPr/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9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п/п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06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услуг/ этапа услуг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Требования к началу срока оказания услуг/ этапа услуг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0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Требования к окончанию срока оказания услуг / этапа услуг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9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06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pStyle w:val="1159"/>
              <w:contextualSpacing/>
              <w:jc w:val="center"/>
              <w:keepNext w:val="0"/>
              <w:spacing w:before="0" w:after="0"/>
              <w:widowControl w:val="off"/>
              <w:rPr>
                <w:szCs w:val="22"/>
              </w:rPr>
            </w:pPr>
            <w:r>
              <w:rPr>
                <w:b/>
                <w:szCs w:val="22"/>
              </w:rPr>
              <w:t xml:space="preserve">3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0" w:type="dxa"/>
            <w:vAlign w:val="center"/>
            <w:textDirection w:val="lrTb"/>
            <w:noWrap w:val="false"/>
          </w:tcPr>
          <w:p>
            <w:pPr>
              <w:pStyle w:val="1159"/>
              <w:contextualSpacing/>
              <w:jc w:val="center"/>
              <w:keepNext w:val="0"/>
              <w:spacing w:before="0" w:after="0"/>
              <w:widowControl w:val="off"/>
              <w:rPr>
                <w:szCs w:val="22"/>
              </w:rPr>
            </w:pPr>
            <w:r>
              <w:rPr>
                <w:b/>
                <w:szCs w:val="22"/>
              </w:rPr>
              <w:t xml:space="preserve">4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</w:tr>
      <w:tr>
        <w:tblPrEx/>
        <w:trPr>
          <w:trHeight w:val="970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9" w:type="dxa"/>
            <w:vAlign w:val="center"/>
            <w:textDirection w:val="lrTb"/>
            <w:noWrap w:val="false"/>
          </w:tcPr>
          <w:p>
            <w:pPr>
              <w:pStyle w:val="1130"/>
              <w:numPr>
                <w:ilvl w:val="0"/>
                <w:numId w:val="54"/>
              </w:numPr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06" w:type="dxa"/>
            <w:vAlign w:val="center"/>
            <w:textDirection w:val="lrTb"/>
            <w:noWrap w:val="false"/>
          </w:tcPr>
          <w:p>
            <w:pPr>
              <w:contextualSpacing/>
              <w:widowControl w:val="off"/>
            </w:pPr>
            <w:r>
              <w:rPr>
                <w:sz w:val="22"/>
                <w:szCs w:val="22"/>
              </w:rPr>
              <w:t xml:space="preserve">ОКПД2 93.29.29  Услуги по организации и проведению внутрикорпоративной Спартакиады АО «ДГК» </w:t>
            </w:r>
            <w:r>
              <w:rPr>
                <w:sz w:val="22"/>
                <w:szCs w:val="22"/>
              </w:rPr>
            </w:r>
            <w:r/>
          </w:p>
          <w:p>
            <w:pPr>
              <w:contextualSpacing/>
              <w:widowControl w:val="off"/>
            </w:pPr>
            <w:r>
              <w:rPr>
                <w:sz w:val="22"/>
                <w:szCs w:val="22"/>
              </w:rPr>
              <w:t xml:space="preserve">Лот № 90001020-ПРО ДЭК-2026-ДГК</w:t>
            </w:r>
            <w:r>
              <w:rPr>
                <w:sz w:val="22"/>
                <w:szCs w:val="22"/>
              </w:rPr>
            </w:r>
            <w:r/>
          </w:p>
          <w:p>
            <w:pPr>
              <w:contextualSpacing/>
              <w:widowControl w:val="off"/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  <w:p>
            <w:pPr>
              <w:contextualSpacing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ind w:left="57" w:right="57"/>
              <w:jc w:val="center"/>
              <w:keepNext/>
              <w:spacing w:before="40" w:after="4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с даты подписания договора </w:t>
            </w:r>
            <w:r>
              <w:rPr>
                <w:bCs/>
                <w:sz w:val="24"/>
                <w:szCs w:val="24"/>
                <w:highlight w:val="white"/>
                <w:lang w:val="ru-RU"/>
              </w:rPr>
              <w:t xml:space="preserve">по 31.07.2026. Срок проведения соревнований: с 01.06.2026 по 05.06.2026</w:t>
            </w:r>
            <w:r>
              <w:rPr>
                <w:bCs/>
                <w:sz w:val="24"/>
                <w:szCs w:val="24"/>
                <w:highlight w:val="white"/>
                <w:lang w:val="ru-RU"/>
              </w:rPr>
              <w:t xml:space="preserve">.</w:t>
            </w:r>
            <w:r>
              <w:rPr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</w:r>
          </w:p>
          <w:p>
            <w:pPr>
              <w:ind w:left="57" w:right="57"/>
              <w:jc w:val="center"/>
              <w:keepNext/>
              <w:spacing w:before="40" w:after="40"/>
              <w:rPr>
                <w:sz w:val="22"/>
                <w:szCs w:val="26"/>
              </w:rPr>
            </w:pPr>
            <w:r>
              <w:rPr>
                <w:sz w:val="22"/>
                <w:szCs w:val="26"/>
              </w:rPr>
            </w:r>
            <w:r>
              <w:rPr>
                <w:sz w:val="22"/>
                <w:szCs w:val="26"/>
              </w:rPr>
            </w:r>
            <w:r>
              <w:rPr>
                <w:sz w:val="22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0" w:type="dxa"/>
            <w:vAlign w:val="center"/>
            <w:textDirection w:val="lrTb"/>
            <w:noWrap w:val="false"/>
          </w:tcPr>
          <w:p>
            <w:pPr>
              <w:ind w:left="57" w:right="57"/>
              <w:jc w:val="center"/>
              <w:keepNext/>
              <w:spacing w:before="40" w:after="40"/>
              <w:rPr>
                <w:sz w:val="22"/>
                <w:szCs w:val="26"/>
              </w:rPr>
            </w:pPr>
            <w:r>
              <w:rPr>
                <w:sz w:val="22"/>
                <w:szCs w:val="26"/>
              </w:rPr>
              <w:t xml:space="preserve">В соответствии с Проектом договора</w:t>
            </w:r>
            <w:r>
              <w:rPr>
                <w:sz w:val="22"/>
                <w:szCs w:val="26"/>
              </w:rPr>
            </w:r>
            <w:r>
              <w:rPr>
                <w:sz w:val="22"/>
                <w:szCs w:val="26"/>
              </w:rPr>
            </w:r>
          </w:p>
        </w:tc>
      </w:tr>
    </w:tbl>
    <w:p>
      <w:pPr>
        <w:sectPr>
          <w:headerReference w:type="default" r:id="rId9"/>
          <w:headerReference w:type="even" r:id="rId10"/>
          <w:headerReference w:type="first" r:id="rId11"/>
          <w:footerReference w:type="default" r:id="rId12"/>
          <w:footnotePr/>
          <w:endnotePr/>
          <w:type w:val="nextPage"/>
          <w:pgSz w:w="11906" w:h="16838" w:orient="portrait"/>
          <w:pgMar w:top="567" w:right="851" w:bottom="992" w:left="851" w:header="709" w:footer="709" w:gutter="0"/>
          <w:cols w:num="1" w:sep="0" w:space="708" w:equalWidth="1"/>
          <w:docGrid w:linePitch="360"/>
          <w:titlePg/>
        </w:sectPr>
      </w:pPr>
      <w:r/>
      <w:r/>
    </w:p>
    <w:p>
      <w:r/>
      <w:r/>
    </w:p>
    <w:p>
      <w:pPr>
        <w:pStyle w:val="920"/>
        <w:numPr>
          <w:ilvl w:val="0"/>
          <w:numId w:val="0"/>
        </w:numPr>
        <w:keepNext w:val="0"/>
        <w:widowControl w:val="off"/>
      </w:pPr>
      <w:r>
        <w:t xml:space="preserve">2.2. </w:t>
      </w:r>
      <w:bookmarkStart w:id="0" w:name="undefined"/>
      <w:r/>
      <w:bookmarkStart w:id="0" w:name="undefined"/>
      <w:r>
        <w:t xml:space="preserve">Требования к </w:t>
      </w:r>
      <w:r>
        <w:rPr>
          <w:lang w:val="ru-RU"/>
        </w:rPr>
        <w:t xml:space="preserve">качеству услуг</w:t>
      </w:r>
      <w:bookmarkEnd w:id="0"/>
      <w:r/>
      <w:r/>
    </w:p>
    <w:p>
      <w:pPr>
        <w:jc w:val="left"/>
        <w:keepLines/>
        <w:keepNext/>
        <w:rPr>
          <w:rFonts w:eastAsia="Calibri"/>
          <w:b w:val="0"/>
          <w:bCs w:val="0"/>
          <w:i/>
          <w:iCs/>
          <w:sz w:val="26"/>
          <w:szCs w:val="26"/>
        </w:rPr>
      </w:pPr>
      <w:r>
        <w:rPr>
          <w:b/>
          <w:bCs/>
          <w:sz w:val="24"/>
          <w:szCs w:val="24"/>
        </w:rPr>
        <w:t xml:space="preserve">Наименование услуг/этапа услуг (пункты №1 Таблицы № </w:t>
      </w:r>
      <w:r>
        <w:rPr>
          <w:b/>
          <w:bCs/>
          <w:sz w:val="24"/>
          <w:szCs w:val="24"/>
        </w:rPr>
        <w:t xml:space="preserve">1</w:t>
      </w:r>
      <w:r>
        <w:rPr>
          <w:b/>
          <w:bCs/>
          <w:sz w:val="24"/>
          <w:szCs w:val="24"/>
        </w:rPr>
        <w:t xml:space="preserve">)</w:t>
      </w:r>
      <w:r>
        <w:rPr>
          <w:b/>
          <w:bCs/>
          <w:sz w:val="24"/>
          <w:szCs w:val="24"/>
        </w:rPr>
        <w:t xml:space="preserve"> </w:t>
      </w:r>
      <w:r>
        <w:rPr>
          <w:rFonts w:eastAsia="Calibri"/>
          <w:b w:val="0"/>
          <w:bCs w:val="0"/>
          <w:i/>
          <w:iCs/>
          <w:sz w:val="26"/>
          <w:szCs w:val="26"/>
        </w:rPr>
      </w:r>
      <w:r>
        <w:rPr>
          <w:rFonts w:eastAsia="Calibri"/>
          <w:b w:val="0"/>
          <w:bCs w:val="0"/>
          <w:i/>
          <w:iCs/>
          <w:sz w:val="26"/>
          <w:szCs w:val="26"/>
        </w:rPr>
      </w:r>
    </w:p>
    <w:p>
      <w:pPr>
        <w:jc w:val="left"/>
        <w:keepLines/>
        <w:keepNext/>
        <w:rPr>
          <w:rFonts w:eastAsia="Calibri"/>
          <w:b w:val="0"/>
          <w:bCs/>
          <w:i/>
          <w:sz w:val="26"/>
          <w:szCs w:val="26"/>
        </w:rPr>
      </w:pPr>
      <w:r>
        <w:rPr>
          <w:rFonts w:eastAsia="Calibri"/>
          <w:b w:val="0"/>
          <w:bCs w:val="0"/>
          <w:i/>
          <w:iCs/>
          <w:sz w:val="26"/>
          <w:szCs w:val="26"/>
        </w:rPr>
        <w:t xml:space="preserve">ОКПД2 93.29.29  Услуги по организации и проведению внутрикорпоративной Спартакиады АО «ДГК» </w:t>
      </w:r>
      <w:r>
        <w:rPr>
          <w:rFonts w:eastAsia="Calibri"/>
          <w:b w:val="0"/>
          <w:bCs/>
          <w:i/>
          <w:sz w:val="26"/>
          <w:szCs w:val="26"/>
        </w:rPr>
      </w:r>
      <w:r>
        <w:rPr>
          <w:rFonts w:eastAsia="Calibri"/>
          <w:b w:val="0"/>
          <w:bCs/>
          <w:i/>
          <w:sz w:val="26"/>
          <w:szCs w:val="26"/>
        </w:rPr>
      </w:r>
    </w:p>
    <w:p>
      <w:pPr>
        <w:jc w:val="left"/>
        <w:keepLines/>
        <w:keepNext/>
        <w:rPr>
          <w:b w:val="0"/>
          <w:bCs w:val="0"/>
        </w:rPr>
      </w:pPr>
      <w:r>
        <w:rPr>
          <w:rFonts w:eastAsia="Calibri"/>
          <w:b w:val="0"/>
          <w:bCs w:val="0"/>
          <w:i/>
          <w:sz w:val="26"/>
          <w:szCs w:val="26"/>
        </w:rPr>
        <w:t xml:space="preserve">Лот № 90001020-ПРО ДЭК-2026-ДГК</w:t>
      </w:r>
      <w:r>
        <w:rPr>
          <w:b w:val="0"/>
          <w:bCs w:val="0"/>
        </w:rPr>
      </w:r>
      <w:r>
        <w:rPr>
          <w:b w:val="0"/>
          <w:bCs w:val="0"/>
        </w:rPr>
      </w:r>
    </w:p>
    <w:p>
      <w:pPr>
        <w:widowControl w:val="off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widowControl w:val="off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917"/>
        <w:ind w:left="0" w:firstLine="0"/>
        <w:keepNext w:val="0"/>
        <w:spacing w:before="0" w:after="0"/>
        <w:widowControl w:val="off"/>
        <w:tabs>
          <w:tab w:val="clear" w:pos="0" w:leader="none"/>
        </w:tabs>
        <w:rPr>
          <w:sz w:val="24"/>
          <w:szCs w:val="24"/>
        </w:rPr>
      </w:pPr>
      <w:r/>
      <w:bookmarkStart w:id="0" w:name="undefined"/>
      <w:r>
        <w:rPr>
          <w:sz w:val="24"/>
          <w:szCs w:val="24"/>
        </w:rPr>
        <w:t xml:space="preserve">Таблица </w:t>
      </w:r>
      <w:r>
        <w:rPr>
          <w:sz w:val="24"/>
          <w:szCs w:val="24"/>
        </w:rPr>
        <w:t xml:space="preserve">3</w:t>
      </w:r>
      <w:r>
        <w:rPr>
          <w:sz w:val="24"/>
          <w:szCs w:val="24"/>
        </w:rPr>
        <w:t xml:space="preserve">. Требования к качеству услуг</w:t>
      </w:r>
      <w:bookmarkEnd w:id="0"/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Style w:val="1087"/>
        <w:tblpPr w:horzAnchor="text" w:tblpX="74" w:vertAnchor="text" w:tblpY="1" w:leftFromText="180" w:topFromText="0" w:rightFromText="180" w:bottomFromText="0"/>
        <w:tblW w:w="15163" w:type="dxa"/>
        <w:tblLayout w:type="fixed"/>
        <w:tblLook w:val="04A0" w:firstRow="1" w:lastRow="0" w:firstColumn="1" w:lastColumn="0" w:noHBand="0" w:noVBand="1"/>
      </w:tblPr>
      <w:tblGrid>
        <w:gridCol w:w="819"/>
        <w:gridCol w:w="2084"/>
        <w:gridCol w:w="515"/>
        <w:gridCol w:w="9618"/>
        <w:gridCol w:w="2127"/>
      </w:tblGrid>
      <w:tr>
        <w:tblPrEx/>
        <w:trPr/>
        <w:tc>
          <w:tcPr>
            <w:tcW w:w="819" w:type="dxa"/>
            <w:vAlign w:val="center"/>
            <w:vMerge w:val="restart"/>
            <w:textDirection w:val="lrTb"/>
            <w:noWrap w:val="false"/>
          </w:tcPr>
          <w:p>
            <w:pPr>
              <w:widowControl w:val="off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№ п/п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208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Наименование параметра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gridSpan w:val="2"/>
            <w:tcW w:w="1013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Требование заказчика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212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Способ подтверждения участником соответствия требованиям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</w:tr>
      <w:tr>
        <w:tblPrEx/>
        <w:trPr/>
        <w:tc>
          <w:tcPr>
            <w:tcW w:w="819" w:type="dxa"/>
            <w:vAlign w:val="center"/>
            <w:vMerge w:val="continue"/>
            <w:textDirection w:val="lrTb"/>
            <w:noWrap w:val="false"/>
          </w:tcPr>
          <w:p>
            <w:pPr>
              <w:widowControl w:val="off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2084" w:type="dxa"/>
            <w:vAlign w:val="center"/>
            <w:vMerge w:val="continue"/>
            <w:textDirection w:val="lrTb"/>
            <w:noWrap w:val="false"/>
          </w:tcPr>
          <w:p>
            <w:pPr>
              <w:widowControl w:val="off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gridSpan w:val="2"/>
            <w:tcW w:w="10133" w:type="dxa"/>
            <w:vAlign w:val="center"/>
            <w:vMerge w:val="continue"/>
            <w:textDirection w:val="lrTb"/>
            <w:noWrap w:val="false"/>
          </w:tcPr>
          <w:p>
            <w:pPr>
              <w:widowControl w:val="off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212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Согласие с требованием/ указание характеристик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</w:tr>
      <w:tr>
        <w:tblPrEx/>
        <w:trPr/>
        <w:tc>
          <w:tcPr>
            <w:tcW w:w="819" w:type="dxa"/>
            <w:vAlign w:val="center"/>
            <w:textDirection w:val="lrTb"/>
            <w:noWrap w:val="false"/>
          </w:tcPr>
          <w:p>
            <w:pPr>
              <w:widowControl w:val="off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208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2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gridSpan w:val="2"/>
            <w:tcW w:w="10133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3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212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4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</w:tr>
      <w:tr>
        <w:tblPrEx/>
        <w:trPr/>
        <w:tc>
          <w:tcPr>
            <w:tcW w:w="819" w:type="dxa"/>
            <w:vAlign w:val="center"/>
            <w:textDirection w:val="lrTb"/>
            <w:noWrap w:val="false"/>
          </w:tcPr>
          <w:p>
            <w:pPr>
              <w:pStyle w:val="1130"/>
              <w:numPr>
                <w:ilvl w:val="0"/>
                <w:numId w:val="74"/>
              </w:numPr>
              <w:ind w:left="0" w:firstLine="0"/>
              <w:spacing w:before="60" w:after="6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3"/>
            <w:tcW w:w="12217" w:type="dxa"/>
            <w:vAlign w:val="center"/>
            <w:textDirection w:val="lrTb"/>
            <w:noWrap w:val="false"/>
          </w:tcPr>
          <w:p>
            <w:pPr>
              <w:widowControl w:val="off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Требования к оказанию услуг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W w:w="2127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widowControl w:val="off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-//-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</w:tr>
      <w:tr>
        <w:tblPrEx/>
        <w:trPr/>
        <w:tc>
          <w:tcPr>
            <w:tcW w:w="819" w:type="dxa"/>
            <w:vAlign w:val="center"/>
            <w:textDirection w:val="lrTb"/>
            <w:noWrap w:val="false"/>
          </w:tcPr>
          <w:p>
            <w:pPr>
              <w:pStyle w:val="1130"/>
              <w:numPr>
                <w:ilvl w:val="1"/>
                <w:numId w:val="74"/>
              </w:numPr>
              <w:ind w:left="0" w:firstLine="0"/>
              <w:spacing w:before="60" w:after="60"/>
              <w:widowControl w:val="off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gridSpan w:val="3"/>
            <w:tcW w:w="12217" w:type="dxa"/>
            <w:vAlign w:val="center"/>
            <w:textDirection w:val="lrTb"/>
            <w:noWrap w:val="false"/>
          </w:tcPr>
          <w:p>
            <w:pPr>
              <w:spacing w:before="60" w:after="60"/>
              <w:widowControl w:val="off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Общие требования к оказанию услуг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W w:w="2127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widowControl w:val="off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-//-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</w:tr>
      <w:tr>
        <w:tblPrEx/>
        <w:trPr>
          <w:trHeight w:val="560"/>
        </w:trPr>
        <w:tc>
          <w:tcPr>
            <w:tcW w:w="819" w:type="dxa"/>
            <w:vAlign w:val="center"/>
            <w:textDirection w:val="lrTb"/>
            <w:noWrap w:val="false"/>
          </w:tcPr>
          <w:p>
            <w:pPr>
              <w:pStyle w:val="1130"/>
              <w:numPr>
                <w:ilvl w:val="2"/>
                <w:numId w:val="74"/>
              </w:numPr>
              <w:ind w:left="0" w:firstLine="0"/>
              <w:spacing w:before="60" w:after="6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084" w:type="dxa"/>
            <w:vAlign w:val="center"/>
            <w:textDirection w:val="lrTb"/>
            <w:noWrap w:val="false"/>
          </w:tcPr>
          <w:p>
            <w:pPr>
              <w:spacing w:before="60" w:after="60"/>
              <w:widowControl w:val="off"/>
              <w:rPr>
                <w:b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Требов</w:t>
            </w:r>
            <w:r>
              <w:rPr>
                <w:rFonts w:eastAsia="Calibri"/>
                <w:sz w:val="22"/>
                <w:szCs w:val="22"/>
              </w:rPr>
              <w:t xml:space="preserve">ания законодательства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gridSpan w:val="2"/>
            <w:tcW w:w="10133" w:type="dxa"/>
            <w:vAlign w:val="center"/>
            <w:textDirection w:val="lrTb"/>
            <w:noWrap w:val="false"/>
          </w:tcPr>
          <w:p>
            <w:pPr>
              <w:ind w:firstLine="595"/>
              <w:jc w:val="both"/>
              <w:widowControl w:val="off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В целях оказания Услуг Исполнитель должен руководствоваться: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  <w:p>
            <w:pPr>
              <w:pStyle w:val="1130"/>
              <w:numPr>
                <w:ilvl w:val="0"/>
                <w:numId w:val="75"/>
              </w:numPr>
              <w:ind w:left="0" w:firstLine="0"/>
              <w:jc w:val="both"/>
              <w:widowControl w:val="off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  <w:lang w:bidi="ru-RU"/>
              </w:rPr>
              <w:t xml:space="preserve">Федеральным законом от 04.12.2007 № 329-ФЗ «О физической культуре и спорте в Российской Федерации»; 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pPr>
              <w:pStyle w:val="1130"/>
              <w:numPr>
                <w:ilvl w:val="0"/>
                <w:numId w:val="75"/>
              </w:numPr>
              <w:ind w:left="0" w:firstLine="0"/>
              <w:jc w:val="both"/>
              <w:widowControl w:val="off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  <w:lang w:bidi="ru-RU"/>
              </w:rPr>
              <w:t xml:space="preserve">постановлением Правительства Российской Федерации от 18.04.2014 № 353 «Об утверждении Правил обеспечения безопасности при проведении офици</w:t>
            </w:r>
            <w:r>
              <w:rPr>
                <w:sz w:val="22"/>
                <w:szCs w:val="22"/>
                <w:lang w:bidi="ru-RU"/>
              </w:rPr>
              <w:t xml:space="preserve">альных спортивных соревнований»;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pPr>
              <w:pStyle w:val="1130"/>
              <w:numPr>
                <w:ilvl w:val="0"/>
                <w:numId w:val="75"/>
              </w:numPr>
              <w:ind w:left="0" w:firstLine="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приказ Министерства здравоохранения Российской Федерации от 23 октября 2020 г. № 1144н «Об утверждении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порядка организации оказания медицинской помощи лицам, занимающимся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физической культурой и спортом (в том числе при подготовке и проведении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физкультурных мероприятий и спортивных мероприятий), включая порядок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медицинского осмотра лиц, желающих пройти спортивную подготовку,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заниматься физической культурой и спортом в организациях и (или)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выполнить нормативы испытаний (тестов) Всероссийского физкультурно</w:t>
            </w: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  <w:t xml:space="preserve">спортивного комплекса «Готов к труду и обороне» (ГТО)» и форм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медицинских заключений о допуске к участию физкультурных и спортивных</w:t>
            </w:r>
            <w:r>
              <w:rPr>
                <w:sz w:val="22"/>
                <w:szCs w:val="22"/>
              </w:rPr>
              <w:t xml:space="preserve"> мероприятиях»;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130"/>
              <w:numPr>
                <w:ilvl w:val="0"/>
                <w:numId w:val="75"/>
              </w:numPr>
              <w:ind w:left="0" w:firstLine="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ГОСТ Р 51004-96 «Услуги транспортные. Пассажирские перевозки. Номенклатура показателей качества»;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130"/>
              <w:numPr>
                <w:ilvl w:val="0"/>
                <w:numId w:val="75"/>
              </w:numPr>
              <w:ind w:left="632" w:hanging="632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ГОСТ 31985-2013 «Услуги общественного питания»;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130"/>
              <w:numPr>
                <w:ilvl w:val="0"/>
                <w:numId w:val="75"/>
              </w:numPr>
              <w:ind w:left="0" w:firstLine="0"/>
              <w:jc w:val="both"/>
              <w:widowControl w:val="off"/>
              <w:tabs>
                <w:tab w:val="clear" w:pos="0" w:leader="none"/>
                <w:tab w:val="num" w:pos="65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ГОСТ Р 59578-2021 «Полотна трикотажные высокорастяжимые для спортивной одежды. Технические условия»</w:t>
            </w:r>
            <w:r>
              <w:rPr>
                <w:sz w:val="22"/>
                <w:szCs w:val="22"/>
              </w:rPr>
              <w:t xml:space="preserve">;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130"/>
              <w:numPr>
                <w:ilvl w:val="0"/>
                <w:numId w:val="75"/>
              </w:numPr>
              <w:ind w:left="0" w:firstLine="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ГОСТ Р ИСО 8559-1-2020 «Обозначения размеров одежды. Часть 1. Антропометрические определения для измерения параметров тела человека»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127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widowControl w:val="off"/>
              <w:rPr>
                <w:b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bidi="ru-RU"/>
              </w:rPr>
              <w:t xml:space="preserve">Согласие с требованием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</w:tr>
      <w:tr>
        <w:tblPrEx/>
        <w:trPr>
          <w:trHeight w:val="7298"/>
        </w:trPr>
        <w:tc>
          <w:tcPr>
            <w:tcW w:w="819" w:type="dxa"/>
            <w:vAlign w:val="center"/>
            <w:textDirection w:val="lrTb"/>
            <w:noWrap w:val="false"/>
          </w:tcPr>
          <w:p>
            <w:pPr>
              <w:pStyle w:val="1130"/>
              <w:numPr>
                <w:ilvl w:val="2"/>
                <w:numId w:val="74"/>
              </w:numPr>
              <w:ind w:left="0" w:firstLine="0"/>
              <w:spacing w:before="60" w:after="6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084" w:type="dxa"/>
            <w:vAlign w:val="center"/>
            <w:textDirection w:val="lrTb"/>
            <w:noWrap w:val="false"/>
          </w:tcPr>
          <w:p>
            <w:pPr>
              <w:spacing w:before="60" w:after="60"/>
              <w:widowControl w:val="off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Программа Спартакиады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</w:tc>
        <w:tc>
          <w:tcPr>
            <w:gridSpan w:val="2"/>
            <w:tcW w:w="10133" w:type="dxa"/>
            <w:vAlign w:val="center"/>
            <w:textDirection w:val="lrTb"/>
            <w:noWrap w:val="false"/>
          </w:tcPr>
          <w:p>
            <w:pPr>
              <w:jc w:val="both"/>
              <w:widowControl w:val="off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Программа С включает в себя следующие мероприятия: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  <w:p>
            <w:pPr>
              <w:pStyle w:val="1130"/>
              <w:numPr>
                <w:ilvl w:val="0"/>
                <w:numId w:val="76"/>
              </w:numPr>
              <w:ind w:left="0" w:firstLine="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разработка программы, сценариев</w:t>
            </w:r>
            <w:r>
              <w:rPr>
                <w:sz w:val="22"/>
                <w:szCs w:val="22"/>
              </w:rPr>
              <w:t xml:space="preserve"> мероприятий Спартакиады</w:t>
            </w:r>
            <w:r>
              <w:rPr>
                <w:sz w:val="22"/>
                <w:szCs w:val="22"/>
              </w:rPr>
              <w:t xml:space="preserve"> (церемония открытия, церемония закрытия, корпоративное мероприятие)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130"/>
              <w:numPr>
                <w:ilvl w:val="0"/>
                <w:numId w:val="76"/>
              </w:numPr>
              <w:ind w:left="0" w:firstLine="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разработка положения о проведении Спартакиады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130"/>
              <w:numPr>
                <w:ilvl w:val="0"/>
                <w:numId w:val="76"/>
              </w:numPr>
              <w:ind w:left="0" w:firstLine="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</w:t>
            </w:r>
            <w:r>
              <w:rPr>
                <w:sz w:val="22"/>
                <w:szCs w:val="22"/>
              </w:rPr>
              <w:t xml:space="preserve">роведение церемонии открытия Спартакиады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130"/>
              <w:numPr>
                <w:ilvl w:val="0"/>
                <w:numId w:val="76"/>
              </w:numPr>
              <w:ind w:left="0" w:firstLine="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</w:t>
            </w:r>
            <w:r>
              <w:rPr>
                <w:sz w:val="22"/>
                <w:szCs w:val="22"/>
              </w:rPr>
              <w:t xml:space="preserve">роведение церемонии закрытия Спартакиады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130"/>
              <w:numPr>
                <w:ilvl w:val="0"/>
                <w:numId w:val="76"/>
              </w:numPr>
              <w:ind w:left="0" w:firstLine="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</w:t>
            </w:r>
            <w:r>
              <w:rPr>
                <w:sz w:val="22"/>
                <w:szCs w:val="22"/>
              </w:rPr>
              <w:t xml:space="preserve">роведение корпоративного мероприятия Спартакиады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130"/>
              <w:numPr>
                <w:ilvl w:val="0"/>
                <w:numId w:val="76"/>
              </w:numPr>
              <w:ind w:left="28" w:firstLine="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</w:t>
            </w:r>
            <w:r>
              <w:rPr>
                <w:sz w:val="22"/>
                <w:szCs w:val="22"/>
              </w:rPr>
              <w:t xml:space="preserve">рганизация встречи, расселения, регистрации, координации, сопровождения участников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130"/>
              <w:numPr>
                <w:ilvl w:val="0"/>
                <w:numId w:val="76"/>
              </w:numPr>
              <w:ind w:left="0" w:firstLine="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</w:t>
            </w:r>
            <w:r>
              <w:rPr>
                <w:sz w:val="22"/>
                <w:szCs w:val="22"/>
              </w:rPr>
              <w:t xml:space="preserve">рганизация и проведение спортивных соревнований по мини-футболу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130"/>
              <w:numPr>
                <w:ilvl w:val="0"/>
                <w:numId w:val="76"/>
              </w:numPr>
              <w:ind w:left="0" w:firstLine="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</w:t>
            </w:r>
            <w:r>
              <w:rPr>
                <w:sz w:val="22"/>
                <w:szCs w:val="22"/>
              </w:rPr>
              <w:t xml:space="preserve">рганизация и проведение спортивных соревнований по бадминтону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130"/>
              <w:numPr>
                <w:ilvl w:val="0"/>
                <w:numId w:val="76"/>
              </w:numPr>
              <w:ind w:left="0" w:firstLine="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</w:t>
            </w:r>
            <w:r>
              <w:rPr>
                <w:sz w:val="22"/>
                <w:szCs w:val="22"/>
              </w:rPr>
              <w:t xml:space="preserve">рганизация и проведение спортивных соревнований по многоборью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130"/>
              <w:numPr>
                <w:ilvl w:val="0"/>
                <w:numId w:val="76"/>
              </w:numPr>
              <w:ind w:left="0" w:firstLine="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</w:t>
            </w:r>
            <w:r>
              <w:rPr>
                <w:sz w:val="22"/>
                <w:szCs w:val="22"/>
              </w:rPr>
              <w:t xml:space="preserve">рганизация и проведение спортивных соревнований по плаванию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130"/>
              <w:numPr>
                <w:ilvl w:val="0"/>
                <w:numId w:val="76"/>
              </w:numPr>
              <w:ind w:left="0" w:firstLine="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</w:t>
            </w:r>
            <w:r>
              <w:rPr>
                <w:sz w:val="22"/>
                <w:szCs w:val="22"/>
              </w:rPr>
              <w:t xml:space="preserve">рганизация и проведение соревнований по русскому жиму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130"/>
              <w:numPr>
                <w:ilvl w:val="0"/>
                <w:numId w:val="76"/>
              </w:numPr>
              <w:ind w:left="0" w:firstLine="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</w:t>
            </w:r>
            <w:r>
              <w:rPr>
                <w:sz w:val="22"/>
                <w:szCs w:val="22"/>
              </w:rPr>
              <w:t xml:space="preserve">рганизация и проведение спортивных соревнований по баскетболу 3*3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130"/>
              <w:numPr>
                <w:ilvl w:val="0"/>
                <w:numId w:val="76"/>
              </w:numPr>
              <w:ind w:left="0" w:firstLine="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</w:t>
            </w:r>
            <w:r>
              <w:rPr>
                <w:sz w:val="22"/>
                <w:szCs w:val="22"/>
              </w:rPr>
              <w:t xml:space="preserve">рганизация работы судейской бригады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130"/>
              <w:numPr>
                <w:ilvl w:val="0"/>
                <w:numId w:val="76"/>
              </w:numPr>
              <w:ind w:left="0" w:firstLine="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</w:t>
            </w:r>
            <w:r>
              <w:rPr>
                <w:sz w:val="22"/>
                <w:szCs w:val="22"/>
              </w:rPr>
              <w:t xml:space="preserve">рганизация питьевого режима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130"/>
              <w:numPr>
                <w:ilvl w:val="0"/>
                <w:numId w:val="76"/>
              </w:numPr>
              <w:ind w:left="0" w:firstLine="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</w:t>
            </w:r>
            <w:r>
              <w:rPr>
                <w:sz w:val="22"/>
                <w:szCs w:val="22"/>
              </w:rPr>
              <w:t xml:space="preserve">рганизация медицинского сопровождения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130"/>
              <w:numPr>
                <w:ilvl w:val="0"/>
                <w:numId w:val="76"/>
              </w:numPr>
              <w:ind w:left="0" w:firstLine="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</w:t>
            </w:r>
            <w:r>
              <w:rPr>
                <w:sz w:val="22"/>
                <w:szCs w:val="22"/>
              </w:rPr>
              <w:t xml:space="preserve">беспечение транспортом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130"/>
              <w:numPr>
                <w:ilvl w:val="0"/>
                <w:numId w:val="76"/>
              </w:numPr>
              <w:ind w:left="0" w:firstLine="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</w:t>
            </w:r>
            <w:r>
              <w:rPr>
                <w:sz w:val="22"/>
                <w:szCs w:val="22"/>
              </w:rPr>
              <w:t xml:space="preserve">беспечение наградной продукцией: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130"/>
              <w:numPr>
                <w:ilvl w:val="0"/>
                <w:numId w:val="76"/>
              </w:numPr>
              <w:ind w:left="0" w:firstLine="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</w:t>
            </w:r>
            <w:r>
              <w:rPr>
                <w:sz w:val="22"/>
                <w:szCs w:val="22"/>
              </w:rPr>
              <w:t xml:space="preserve">беспечение брендированной продукцией: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130"/>
              <w:numPr>
                <w:ilvl w:val="0"/>
                <w:numId w:val="76"/>
              </w:numPr>
              <w:ind w:left="0" w:firstLine="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</w:t>
            </w:r>
            <w:r>
              <w:rPr>
                <w:sz w:val="22"/>
                <w:szCs w:val="22"/>
              </w:rPr>
              <w:t xml:space="preserve">зготовление спортивной формы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130"/>
              <w:numPr>
                <w:ilvl w:val="0"/>
                <w:numId w:val="76"/>
              </w:numPr>
              <w:ind w:left="0" w:firstLine="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</w:t>
            </w:r>
            <w:r>
              <w:rPr>
                <w:sz w:val="22"/>
                <w:szCs w:val="22"/>
              </w:rPr>
              <w:t xml:space="preserve">зготовление баннера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130"/>
              <w:numPr>
                <w:ilvl w:val="0"/>
                <w:numId w:val="76"/>
              </w:numPr>
              <w:ind w:left="0" w:firstLine="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</w:t>
            </w:r>
            <w:r>
              <w:rPr>
                <w:sz w:val="22"/>
                <w:szCs w:val="22"/>
              </w:rPr>
              <w:t xml:space="preserve">зготовление флагов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130"/>
              <w:numPr>
                <w:ilvl w:val="0"/>
                <w:numId w:val="76"/>
              </w:numPr>
              <w:ind w:left="0" w:firstLine="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</w:t>
            </w:r>
            <w:r>
              <w:rPr>
                <w:sz w:val="22"/>
                <w:szCs w:val="22"/>
              </w:rPr>
              <w:t xml:space="preserve">зготовление табличек с названиями команд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130"/>
              <w:numPr>
                <w:ilvl w:val="0"/>
                <w:numId w:val="76"/>
              </w:numPr>
              <w:ind w:left="0" w:firstLine="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</w:t>
            </w:r>
            <w:r>
              <w:rPr>
                <w:sz w:val="22"/>
                <w:szCs w:val="22"/>
              </w:rPr>
              <w:t xml:space="preserve">формление шарами мест церемоний открытия/закрытия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130"/>
              <w:numPr>
                <w:ilvl w:val="0"/>
                <w:numId w:val="76"/>
              </w:numPr>
              <w:ind w:left="0" w:firstLine="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</w:t>
            </w:r>
            <w:r>
              <w:rPr>
                <w:sz w:val="22"/>
                <w:szCs w:val="22"/>
              </w:rPr>
              <w:t xml:space="preserve">слуги фотографа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12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bidi="ru-RU"/>
              </w:rPr>
              <w:t xml:space="preserve">Согласие с требованием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</w:tr>
      <w:tr>
        <w:tblPrEx/>
        <w:trPr>
          <w:trHeight w:val="418"/>
        </w:trPr>
        <w:tc>
          <w:tcPr>
            <w:tcW w:w="819" w:type="dxa"/>
            <w:vAlign w:val="center"/>
            <w:vMerge w:val="restart"/>
            <w:textDirection w:val="lrTb"/>
            <w:noWrap w:val="false"/>
          </w:tcPr>
          <w:p>
            <w:pPr>
              <w:pStyle w:val="1130"/>
              <w:numPr>
                <w:ilvl w:val="2"/>
                <w:numId w:val="74"/>
              </w:numPr>
              <w:ind w:left="0" w:firstLine="0"/>
              <w:spacing w:before="60" w:after="6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084" w:type="dxa"/>
            <w:vAlign w:val="center"/>
            <w:vMerge w:val="restart"/>
            <w:textDirection w:val="lrTb"/>
            <w:noWrap w:val="false"/>
          </w:tcPr>
          <w:p>
            <w:pPr>
              <w:spacing w:before="60" w:after="60"/>
              <w:widowControl w:val="off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Требования к месту оказания услуг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</w:tc>
        <w:tc>
          <w:tcPr>
            <w:gridSpan w:val="2"/>
            <w:tcW w:w="10133" w:type="dxa"/>
            <w:vAlign w:val="center"/>
            <w:textDirection w:val="lrTb"/>
            <w:noWrap w:val="false"/>
          </w:tcPr>
          <w:p>
            <w:pPr>
              <w:jc w:val="both"/>
              <w:widowControl w:val="off"/>
              <w:rPr>
                <w:color w:val="000000" w:themeColor="text1"/>
                <w:sz w:val="22"/>
                <w:szCs w:val="22"/>
                <w:highlight w:val="white"/>
              </w:rPr>
            </w:pPr>
            <w:r>
              <w:rPr>
                <w:rFonts w:eastAsia="Calibri"/>
                <w:sz w:val="22"/>
                <w:szCs w:val="22"/>
                <w:highlight w:val="white"/>
              </w:rPr>
              <w:t xml:space="preserve">Место проведения церемонии открытия, закрытия и корпоративного мероприятия </w:t>
            </w:r>
            <w:r>
              <w:rPr>
                <w:color w:val="000000" w:themeColor="text1"/>
                <w:sz w:val="22"/>
                <w:szCs w:val="22"/>
                <w:highlight w:val="white"/>
              </w:rPr>
              <w:t xml:space="preserve">должно соответствовать требованиям, перечисленным в Задании на оказание услуг (Приложение 1 к Техническим требованиям) </w:t>
            </w:r>
            <w:r>
              <w:rPr>
                <w:color w:val="000000" w:themeColor="text1"/>
                <w:sz w:val="22"/>
                <w:szCs w:val="22"/>
                <w:highlight w:val="white"/>
              </w:rPr>
            </w:r>
            <w:r>
              <w:rPr>
                <w:color w:val="000000" w:themeColor="text1"/>
                <w:sz w:val="22"/>
                <w:szCs w:val="22"/>
                <w:highlight w:val="white"/>
              </w:rPr>
            </w:r>
          </w:p>
          <w:p>
            <w:pPr>
              <w:jc w:val="both"/>
              <w:widowControl w:val="off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Вместительность – не менее 120 человек.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jc w:val="both"/>
              <w:widowControl w:val="off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Общая площа</w:t>
            </w:r>
            <w:r>
              <w:rPr>
                <w:sz w:val="22"/>
                <w:szCs w:val="22"/>
                <w:highlight w:val="white"/>
              </w:rPr>
              <w:t xml:space="preserve">дь помещения не менее 250 м2, оборудованное конференц-холлом с отдельным входом, гардеробом, выделенными площадками для технического персонала. Помещение должно быть оборудовано индивидуальной системой кондиционирования/вентиляции, выделенной линией Wi-Fi.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212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eastAsia="Calibri"/>
                <w:sz w:val="22"/>
                <w:szCs w:val="22"/>
                <w:highlight w:val="white"/>
              </w:rPr>
            </w:pPr>
            <w:r>
              <w:rPr>
                <w:rFonts w:eastAsia="Calibri"/>
                <w:sz w:val="22"/>
                <w:szCs w:val="22"/>
                <w:highlight w:val="white"/>
              </w:rPr>
            </w:r>
            <w:r>
              <w:rPr>
                <w:rFonts w:eastAsia="Calibri"/>
                <w:sz w:val="22"/>
                <w:szCs w:val="22"/>
                <w:highlight w:val="white"/>
              </w:rPr>
            </w:r>
          </w:p>
          <w:p>
            <w:pPr>
              <w:jc w:val="center"/>
              <w:widowControl w:val="off"/>
              <w:rPr>
                <w:b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bidi="ru-RU"/>
              </w:rPr>
              <w:t xml:space="preserve">Согласие с требованием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pPr>
              <w:jc w:val="center"/>
              <w:widowControl w:val="off"/>
              <w:rPr>
                <w:rFonts w:eastAsia="Calibri"/>
                <w:sz w:val="22"/>
                <w:szCs w:val="22"/>
                <w:highlight w:val="white"/>
              </w:rPr>
            </w:pPr>
            <w:r>
              <w:rPr>
                <w:rFonts w:eastAsia="Calibri"/>
                <w:sz w:val="22"/>
                <w:szCs w:val="22"/>
                <w:highlight w:val="white"/>
                <w:lang w:bidi="ru-RU"/>
              </w:rPr>
            </w:r>
            <w:r>
              <w:rPr>
                <w:rFonts w:eastAsia="Calibri"/>
                <w:sz w:val="22"/>
                <w:szCs w:val="22"/>
                <w:highlight w:val="white"/>
              </w:rPr>
            </w:r>
            <w:r>
              <w:rPr>
                <w:rFonts w:eastAsia="Calibri"/>
                <w:sz w:val="22"/>
                <w:szCs w:val="22"/>
                <w:highlight w:val="white"/>
              </w:rPr>
            </w:r>
          </w:p>
          <w:p>
            <w:pPr>
              <w:jc w:val="center"/>
              <w:widowControl w:val="off"/>
              <w:rPr>
                <w:rFonts w:eastAsia="Calibri"/>
                <w:sz w:val="22"/>
                <w:szCs w:val="22"/>
                <w:highlight w:val="white"/>
              </w:rPr>
            </w:pPr>
            <w:r>
              <w:rPr>
                <w:rFonts w:eastAsia="Calibri"/>
                <w:sz w:val="22"/>
                <w:szCs w:val="22"/>
                <w:highlight w:val="white"/>
                <w:lang w:bidi="ru-RU"/>
              </w:rPr>
            </w:r>
            <w:r>
              <w:rPr>
                <w:rFonts w:eastAsia="Calibri"/>
                <w:sz w:val="22"/>
                <w:szCs w:val="22"/>
                <w:highlight w:val="white"/>
              </w:rPr>
            </w:r>
            <w:r>
              <w:rPr>
                <w:rFonts w:eastAsia="Calibri"/>
                <w:sz w:val="22"/>
                <w:szCs w:val="22"/>
                <w:highlight w:val="white"/>
              </w:rPr>
            </w:r>
          </w:p>
        </w:tc>
      </w:tr>
      <w:tr>
        <w:tblPrEx/>
        <w:trPr>
          <w:trHeight w:val="123"/>
        </w:trPr>
        <w:tc>
          <w:tcPr>
            <w:tcW w:w="819" w:type="dxa"/>
            <w:vAlign w:val="center"/>
            <w:vMerge w:val="continue"/>
            <w:textDirection w:val="lrTb"/>
            <w:noWrap w:val="false"/>
          </w:tcPr>
          <w:p>
            <w:pPr>
              <w:pStyle w:val="1130"/>
              <w:numPr>
                <w:ilvl w:val="2"/>
                <w:numId w:val="74"/>
              </w:numPr>
              <w:ind w:left="0" w:firstLine="0"/>
              <w:spacing w:before="60" w:after="6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084" w:type="dxa"/>
            <w:vAlign w:val="center"/>
            <w:vMerge w:val="continue"/>
            <w:textDirection w:val="lrTb"/>
            <w:noWrap w:val="false"/>
          </w:tcPr>
          <w:p>
            <w:pPr>
              <w:spacing w:before="60" w:after="60"/>
              <w:widowControl w:val="off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</w:tc>
        <w:tc>
          <w:tcPr>
            <w:gridSpan w:val="2"/>
            <w:tcW w:w="10133" w:type="dxa"/>
            <w:vAlign w:val="center"/>
            <w:textDirection w:val="lrTb"/>
            <w:noWrap w:val="false"/>
          </w:tcPr>
          <w:p>
            <w:pPr>
              <w:ind w:firstLine="567"/>
              <w:jc w:val="both"/>
              <w:widowControl w:val="off"/>
              <w:rPr>
                <w:sz w:val="22"/>
                <w:szCs w:val="22"/>
                <w:highlight w:val="white"/>
              </w:rPr>
            </w:pPr>
            <w:r>
              <w:rPr>
                <w:rFonts w:eastAsia="Calibri"/>
                <w:sz w:val="22"/>
                <w:szCs w:val="22"/>
                <w:highlight w:val="white"/>
              </w:rPr>
              <w:t xml:space="preserve">Место проведения соревнований по мини-футболу  </w:t>
            </w:r>
            <w:r>
              <w:rPr>
                <w:color w:val="000000" w:themeColor="text1"/>
                <w:sz w:val="22"/>
                <w:szCs w:val="22"/>
                <w:highlight w:val="white"/>
              </w:rPr>
              <w:t xml:space="preserve">должно соответствовать требованиям, перечисленным</w:t>
            </w:r>
            <w:r>
              <w:rPr>
                <w:color w:val="000000" w:themeColor="text1"/>
                <w:sz w:val="22"/>
                <w:szCs w:val="22"/>
                <w:highlight w:val="white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  <w:highlight w:val="white"/>
              </w:rPr>
              <w:t xml:space="preserve">в Задании на оказание услуг (Приложение 1 к Техническим требованиям</w:t>
            </w:r>
            <w:r>
              <w:rPr>
                <w:color w:val="000000" w:themeColor="text1"/>
                <w:sz w:val="22"/>
                <w:szCs w:val="22"/>
                <w:highlight w:val="white"/>
              </w:rPr>
              <w:t xml:space="preserve">) 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ind w:firstLine="567"/>
              <w:jc w:val="both"/>
              <w:widowControl w:val="off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Вместительность – не менее 120 человек.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jc w:val="center"/>
              <w:widowControl w:val="off"/>
              <w:rPr>
                <w:rFonts w:eastAsia="Calibri"/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Общая площадь помещения </w:t>
            </w:r>
            <w:r>
              <w:rPr>
                <w:sz w:val="22"/>
                <w:szCs w:val="22"/>
                <w:highlight w:val="white"/>
              </w:rPr>
              <w:t xml:space="preserve">не менее 300 м2,</w:t>
            </w:r>
            <w:r>
              <w:rPr>
                <w:sz w:val="22"/>
                <w:szCs w:val="22"/>
                <w:highlight w:val="white"/>
              </w:rPr>
              <w:t xml:space="preserve"> оборудованное вспомогательными и специальными </w:t>
            </w:r>
            <w:r>
              <w:rPr>
                <w:sz w:val="22"/>
                <w:szCs w:val="22"/>
                <w:highlight w:val="white"/>
              </w:rPr>
              <w:t xml:space="preserve">помещениями: гардеробным помещением для верхней одежды, раздевалками,</w:t>
            </w:r>
            <w:r>
              <w:rPr>
                <w:sz w:val="22"/>
                <w:szCs w:val="22"/>
                <w:highlight w:val="white"/>
              </w:rPr>
              <w:t xml:space="preserve"> </w:t>
            </w:r>
            <w:r>
              <w:rPr>
                <w:sz w:val="22"/>
                <w:szCs w:val="22"/>
                <w:highlight w:val="white"/>
              </w:rPr>
              <w:t xml:space="preserve">туалетами, душевыми в состоянии</w:t>
            </w:r>
            <w:r>
              <w:rPr>
                <w:sz w:val="22"/>
                <w:szCs w:val="22"/>
                <w:highlight w:val="white"/>
              </w:rPr>
              <w:t xml:space="preserve">,</w:t>
            </w:r>
            <w:r>
              <w:rPr>
                <w:sz w:val="22"/>
                <w:szCs w:val="22"/>
                <w:highlight w:val="white"/>
              </w:rPr>
              <w:t xml:space="preserve"> пригодном для эксплуатации и отвечающим</w:t>
            </w:r>
            <w:r>
              <w:rPr>
                <w:sz w:val="22"/>
                <w:szCs w:val="22"/>
                <w:highlight w:val="white"/>
              </w:rPr>
              <w:t xml:space="preserve"> </w:t>
            </w:r>
            <w:r>
              <w:rPr>
                <w:sz w:val="22"/>
                <w:szCs w:val="22"/>
                <w:highlight w:val="white"/>
              </w:rPr>
              <w:t xml:space="preserve">сани</w:t>
            </w:r>
            <w:r>
              <w:rPr>
                <w:sz w:val="22"/>
                <w:szCs w:val="22"/>
                <w:highlight w:val="white"/>
              </w:rPr>
              <w:t xml:space="preserve">тарно-гигиеническим требованиям. </w:t>
            </w:r>
            <w:r>
              <w:rPr>
                <w:sz w:val="22"/>
                <w:szCs w:val="22"/>
                <w:highlight w:val="white"/>
              </w:rPr>
              <w:t xml:space="preserve">Помещения игрового спортивного зала должны б</w:t>
            </w:r>
            <w:r>
              <w:rPr>
                <w:sz w:val="22"/>
                <w:szCs w:val="22"/>
                <w:highlight w:val="white"/>
              </w:rPr>
              <w:t xml:space="preserve">ыть обеспечены электроэнергией, </w:t>
            </w:r>
            <w:r>
              <w:rPr>
                <w:sz w:val="22"/>
                <w:szCs w:val="22"/>
                <w:highlight w:val="white"/>
              </w:rPr>
              <w:t xml:space="preserve">теплом, вентиляцией, гор</w:t>
            </w:r>
            <w:r>
              <w:rPr>
                <w:sz w:val="22"/>
                <w:szCs w:val="22"/>
                <w:highlight w:val="white"/>
              </w:rPr>
              <w:t xml:space="preserve">ячим и холодным водоснабжением,</w:t>
            </w:r>
            <w:r>
              <w:rPr>
                <w:sz w:val="22"/>
                <w:szCs w:val="22"/>
                <w:highlight w:val="white"/>
              </w:rPr>
              <w:t xml:space="preserve"> трибун</w:t>
            </w:r>
            <w:r>
              <w:rPr>
                <w:sz w:val="22"/>
                <w:szCs w:val="22"/>
                <w:highlight w:val="white"/>
              </w:rPr>
              <w:t xml:space="preserve">ами</w:t>
            </w:r>
            <w:r>
              <w:rPr>
                <w:sz w:val="22"/>
                <w:szCs w:val="22"/>
                <w:highlight w:val="white"/>
              </w:rPr>
              <w:t xml:space="preserve"> для болельщико</w:t>
            </w:r>
            <w:r>
              <w:rPr>
                <w:sz w:val="22"/>
                <w:szCs w:val="22"/>
                <w:highlight w:val="white"/>
              </w:rPr>
              <w:t xml:space="preserve">в. </w:t>
            </w:r>
            <w:r>
              <w:rPr>
                <w:rFonts w:eastAsia="Calibri"/>
                <w:sz w:val="22"/>
                <w:szCs w:val="22"/>
                <w:highlight w:val="white"/>
              </w:rPr>
            </w:r>
            <w:r>
              <w:rPr>
                <w:rFonts w:eastAsia="Calibri"/>
                <w:sz w:val="22"/>
                <w:szCs w:val="22"/>
                <w:highlight w:val="white"/>
              </w:rPr>
            </w:r>
          </w:p>
          <w:p>
            <w:pPr>
              <w:ind w:firstLine="567"/>
              <w:jc w:val="both"/>
              <w:widowControl w:val="off"/>
              <w:rPr>
                <w:sz w:val="22"/>
                <w:szCs w:val="22"/>
                <w:highlight w:val="white"/>
              </w:rPr>
            </w:pPr>
            <w:r>
              <w:rPr>
                <w:b/>
                <w:bCs/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bidi="ru-RU"/>
              </w:rPr>
              <w:t xml:space="preserve">Согласие с требованием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r/>
            <w:r/>
          </w:p>
        </w:tc>
      </w:tr>
      <w:tr>
        <w:tblPrEx/>
        <w:trPr>
          <w:trHeight w:val="123"/>
        </w:trPr>
        <w:tc>
          <w:tcPr>
            <w:tcW w:w="819" w:type="dxa"/>
            <w:vAlign w:val="center"/>
            <w:vMerge w:val="continue"/>
            <w:textDirection w:val="lrTb"/>
            <w:noWrap w:val="false"/>
          </w:tcPr>
          <w:p>
            <w:pPr>
              <w:pStyle w:val="1130"/>
              <w:numPr>
                <w:ilvl w:val="2"/>
                <w:numId w:val="74"/>
              </w:numPr>
              <w:ind w:left="0" w:firstLine="0"/>
              <w:spacing w:before="60" w:after="6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084" w:type="dxa"/>
            <w:vAlign w:val="center"/>
            <w:vMerge w:val="continue"/>
            <w:textDirection w:val="lrTb"/>
            <w:noWrap w:val="false"/>
          </w:tcPr>
          <w:p>
            <w:pPr>
              <w:spacing w:before="60" w:after="60"/>
              <w:widowControl w:val="off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</w:tc>
        <w:tc>
          <w:tcPr>
            <w:gridSpan w:val="2"/>
            <w:tcW w:w="10133" w:type="dxa"/>
            <w:vAlign w:val="center"/>
            <w:textDirection w:val="lrTb"/>
            <w:noWrap w:val="false"/>
          </w:tcPr>
          <w:p>
            <w:pPr>
              <w:jc w:val="both"/>
              <w:widowControl w:val="off"/>
              <w:rPr>
                <w:color w:val="000000" w:themeColor="text1"/>
                <w:sz w:val="22"/>
                <w:szCs w:val="22"/>
                <w:highlight w:val="white"/>
              </w:rPr>
            </w:pPr>
            <w:r>
              <w:rPr>
                <w:rFonts w:eastAsia="Calibri"/>
                <w:sz w:val="22"/>
                <w:szCs w:val="22"/>
                <w:highlight w:val="white"/>
              </w:rPr>
              <w:t xml:space="preserve">Место проведения соревнований по бадминтону - </w:t>
            </w:r>
            <w:r>
              <w:rPr>
                <w:color w:val="000000" w:themeColor="text1"/>
                <w:sz w:val="22"/>
                <w:szCs w:val="22"/>
                <w:highlight w:val="white"/>
              </w:rPr>
              <w:t xml:space="preserve">должно соответствовать требованиям, перечисленным в </w:t>
            </w:r>
            <w:r>
              <w:rPr>
                <w:color w:val="000000" w:themeColor="text1"/>
                <w:sz w:val="22"/>
                <w:szCs w:val="22"/>
                <w:highlight w:val="white"/>
              </w:rPr>
              <w:t xml:space="preserve">Задании на оказание услуг (Приложение 1 к Техническим требованиям</w:t>
            </w:r>
            <w:r>
              <w:rPr>
                <w:color w:val="000000" w:themeColor="text1"/>
                <w:sz w:val="22"/>
                <w:szCs w:val="22"/>
                <w:highlight w:val="white"/>
              </w:rPr>
              <w:t xml:space="preserve">)</w:t>
            </w:r>
            <w:r>
              <w:rPr>
                <w:color w:val="000000" w:themeColor="text1"/>
                <w:sz w:val="22"/>
                <w:szCs w:val="22"/>
                <w:highlight w:val="white"/>
              </w:rPr>
            </w:r>
            <w:r>
              <w:rPr>
                <w:color w:val="000000" w:themeColor="text1"/>
                <w:sz w:val="22"/>
                <w:szCs w:val="22"/>
                <w:highlight w:val="white"/>
              </w:rPr>
            </w:r>
          </w:p>
          <w:p>
            <w:pPr>
              <w:ind w:firstLine="422"/>
              <w:jc w:val="both"/>
              <w:widowControl w:val="off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Вместительность – не менее 120 человек.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ind w:firstLine="422"/>
              <w:jc w:val="both"/>
              <w:widowControl w:val="off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Общая площадь помещения не менее 300 м2, оборудованное вспомогательными и специальными </w:t>
            </w:r>
            <w:r>
              <w:rPr>
                <w:sz w:val="22"/>
                <w:szCs w:val="22"/>
                <w:highlight w:val="white"/>
              </w:rPr>
              <w:t xml:space="preserve">помещениями: гардеробным помещением для верхней одежды, раздевалками,</w:t>
            </w:r>
            <w:r>
              <w:rPr>
                <w:sz w:val="22"/>
                <w:szCs w:val="22"/>
                <w:highlight w:val="white"/>
              </w:rPr>
              <w:t xml:space="preserve"> </w:t>
            </w:r>
            <w:r>
              <w:rPr>
                <w:sz w:val="22"/>
                <w:szCs w:val="22"/>
                <w:highlight w:val="white"/>
              </w:rPr>
              <w:t xml:space="preserve">туалетами, душевыми в состоянии</w:t>
            </w:r>
            <w:r>
              <w:rPr>
                <w:sz w:val="22"/>
                <w:szCs w:val="22"/>
                <w:highlight w:val="white"/>
              </w:rPr>
              <w:t xml:space="preserve">,</w:t>
            </w:r>
            <w:r>
              <w:rPr>
                <w:sz w:val="22"/>
                <w:szCs w:val="22"/>
                <w:highlight w:val="white"/>
              </w:rPr>
              <w:t xml:space="preserve"> пригодном для эксплуатации и отвечающим</w:t>
            </w:r>
            <w:r>
              <w:rPr>
                <w:sz w:val="22"/>
                <w:szCs w:val="22"/>
                <w:highlight w:val="white"/>
              </w:rPr>
              <w:t xml:space="preserve"> </w:t>
            </w:r>
            <w:r>
              <w:rPr>
                <w:sz w:val="22"/>
                <w:szCs w:val="22"/>
                <w:highlight w:val="white"/>
              </w:rPr>
              <w:t xml:space="preserve">сани</w:t>
            </w:r>
            <w:r>
              <w:rPr>
                <w:sz w:val="22"/>
                <w:szCs w:val="22"/>
                <w:highlight w:val="white"/>
              </w:rPr>
              <w:t xml:space="preserve">тарно-гигиеническим требованиям. </w:t>
            </w:r>
            <w:r>
              <w:rPr>
                <w:sz w:val="22"/>
                <w:szCs w:val="22"/>
                <w:highlight w:val="white"/>
              </w:rPr>
              <w:t xml:space="preserve">Помещения игрового спортивного зала должны б</w:t>
            </w:r>
            <w:r>
              <w:rPr>
                <w:sz w:val="22"/>
                <w:szCs w:val="22"/>
                <w:highlight w:val="white"/>
              </w:rPr>
              <w:t xml:space="preserve">ыть обеспечены электроэнергией, </w:t>
            </w:r>
            <w:r>
              <w:rPr>
                <w:sz w:val="22"/>
                <w:szCs w:val="22"/>
                <w:highlight w:val="white"/>
              </w:rPr>
              <w:t xml:space="preserve">теплом, вентиляцией, гор</w:t>
            </w:r>
            <w:r>
              <w:rPr>
                <w:sz w:val="22"/>
                <w:szCs w:val="22"/>
                <w:highlight w:val="white"/>
              </w:rPr>
              <w:t xml:space="preserve">ячим и холодным водоснабжением,</w:t>
            </w:r>
            <w:r>
              <w:rPr>
                <w:sz w:val="22"/>
                <w:szCs w:val="22"/>
                <w:highlight w:val="white"/>
              </w:rPr>
              <w:t xml:space="preserve"> трибун</w:t>
            </w:r>
            <w:r>
              <w:rPr>
                <w:sz w:val="22"/>
                <w:szCs w:val="22"/>
                <w:highlight w:val="white"/>
              </w:rPr>
              <w:t xml:space="preserve">ами</w:t>
            </w:r>
            <w:r>
              <w:rPr>
                <w:sz w:val="22"/>
                <w:szCs w:val="22"/>
                <w:highlight w:val="white"/>
              </w:rPr>
              <w:t xml:space="preserve"> для болельщико</w:t>
            </w:r>
            <w:r>
              <w:rPr>
                <w:sz w:val="22"/>
                <w:szCs w:val="22"/>
                <w:highlight w:val="white"/>
              </w:rPr>
              <w:t xml:space="preserve">в. 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bidi="ru-RU"/>
              </w:rPr>
              <w:t xml:space="preserve">Согласие с требованием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pPr>
              <w:jc w:val="center"/>
              <w:widowControl w:val="off"/>
              <w:rPr>
                <w:rFonts w:eastAsia="Calibri"/>
                <w:sz w:val="22"/>
                <w:szCs w:val="22"/>
                <w:highlight w:val="white"/>
              </w:rPr>
            </w:pPr>
            <w:r>
              <w:rPr>
                <w:rFonts w:eastAsia="Calibri"/>
                <w:sz w:val="22"/>
                <w:szCs w:val="22"/>
                <w:highlight w:val="white"/>
                <w:lang w:bidi="ru-RU"/>
              </w:rPr>
            </w:r>
            <w:r>
              <w:rPr>
                <w:rFonts w:eastAsia="Calibri"/>
                <w:sz w:val="22"/>
                <w:szCs w:val="22"/>
                <w:highlight w:val="white"/>
              </w:rPr>
            </w:r>
            <w:r>
              <w:rPr>
                <w:rFonts w:eastAsia="Calibri"/>
                <w:sz w:val="22"/>
                <w:szCs w:val="22"/>
                <w:highlight w:val="white"/>
              </w:rPr>
            </w:r>
          </w:p>
        </w:tc>
      </w:tr>
      <w:tr>
        <w:tblPrEx/>
        <w:trPr>
          <w:trHeight w:val="123"/>
        </w:trPr>
        <w:tc>
          <w:tcPr>
            <w:tcW w:w="819" w:type="dxa"/>
            <w:vAlign w:val="center"/>
            <w:vMerge w:val="continue"/>
            <w:textDirection w:val="lrTb"/>
            <w:noWrap w:val="false"/>
          </w:tcPr>
          <w:p>
            <w:pPr>
              <w:pStyle w:val="1130"/>
              <w:numPr>
                <w:ilvl w:val="2"/>
                <w:numId w:val="74"/>
              </w:numPr>
              <w:ind w:left="0" w:firstLine="0"/>
              <w:spacing w:before="60" w:after="6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084" w:type="dxa"/>
            <w:vAlign w:val="center"/>
            <w:vMerge w:val="continue"/>
            <w:textDirection w:val="lrTb"/>
            <w:noWrap w:val="false"/>
          </w:tcPr>
          <w:p>
            <w:pPr>
              <w:spacing w:before="60" w:after="60"/>
              <w:widowControl w:val="off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</w:tc>
        <w:tc>
          <w:tcPr>
            <w:gridSpan w:val="2"/>
            <w:tcW w:w="10133" w:type="dxa"/>
            <w:vAlign w:val="center"/>
            <w:textDirection w:val="lrTb"/>
            <w:noWrap w:val="false"/>
          </w:tcPr>
          <w:p>
            <w:pPr>
              <w:jc w:val="both"/>
              <w:widowControl w:val="off"/>
              <w:rPr>
                <w:color w:val="000000" w:themeColor="text1"/>
                <w:sz w:val="22"/>
                <w:szCs w:val="22"/>
                <w:highlight w:val="white"/>
              </w:rPr>
            </w:pPr>
            <w:r>
              <w:rPr>
                <w:rFonts w:eastAsia="Calibri"/>
                <w:sz w:val="22"/>
                <w:szCs w:val="22"/>
                <w:highlight w:val="white"/>
              </w:rPr>
              <w:t xml:space="preserve">Место проведения соревнований по многоборью </w:t>
            </w:r>
            <w:r>
              <w:rPr>
                <w:color w:val="000000" w:themeColor="text1"/>
                <w:sz w:val="22"/>
                <w:szCs w:val="22"/>
                <w:highlight w:val="white"/>
              </w:rPr>
              <w:t xml:space="preserve">должно соответствовать требованиям, перечисленным в </w:t>
            </w:r>
            <w:r>
              <w:rPr>
                <w:color w:val="000000" w:themeColor="text1"/>
                <w:sz w:val="22"/>
                <w:szCs w:val="22"/>
                <w:highlight w:val="white"/>
              </w:rPr>
              <w:t xml:space="preserve">Задание на оказание услуг (Приложение 1 к Техническим требованиям)</w:t>
            </w:r>
            <w:r>
              <w:rPr>
                <w:color w:val="000000" w:themeColor="text1"/>
                <w:sz w:val="22"/>
                <w:szCs w:val="22"/>
                <w:highlight w:val="white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  <w:highlight w:val="white"/>
              </w:rPr>
            </w:r>
            <w:r>
              <w:rPr>
                <w:color w:val="000000" w:themeColor="text1"/>
                <w:sz w:val="22"/>
                <w:szCs w:val="22"/>
                <w:highlight w:val="white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bidi="ru-RU"/>
              </w:rPr>
              <w:t xml:space="preserve">Согласие с требованием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r/>
            <w:r/>
          </w:p>
        </w:tc>
      </w:tr>
      <w:tr>
        <w:tblPrEx/>
        <w:trPr>
          <w:trHeight w:val="2590"/>
        </w:trPr>
        <w:tc>
          <w:tcPr>
            <w:tcW w:w="819" w:type="dxa"/>
            <w:vAlign w:val="center"/>
            <w:vMerge w:val="continue"/>
            <w:textDirection w:val="lrTb"/>
            <w:noWrap w:val="false"/>
          </w:tcPr>
          <w:p>
            <w:pPr>
              <w:pStyle w:val="1130"/>
              <w:numPr>
                <w:ilvl w:val="2"/>
                <w:numId w:val="74"/>
              </w:numPr>
              <w:ind w:left="0" w:firstLine="0"/>
              <w:spacing w:before="60" w:after="6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084" w:type="dxa"/>
            <w:vAlign w:val="center"/>
            <w:vMerge w:val="continue"/>
            <w:textDirection w:val="lrTb"/>
            <w:noWrap w:val="false"/>
          </w:tcPr>
          <w:p>
            <w:pPr>
              <w:spacing w:before="60" w:after="60"/>
              <w:widowControl w:val="off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</w:tc>
        <w:tc>
          <w:tcPr>
            <w:gridSpan w:val="2"/>
            <w:tcW w:w="10133" w:type="dxa"/>
            <w:vAlign w:val="center"/>
            <w:textDirection w:val="lrTb"/>
            <w:noWrap w:val="false"/>
          </w:tcPr>
          <w:p>
            <w:pPr>
              <w:jc w:val="both"/>
              <w:widowControl w:val="off"/>
              <w:rPr>
                <w:color w:val="000000" w:themeColor="text1"/>
                <w:sz w:val="22"/>
                <w:szCs w:val="22"/>
                <w:highlight w:val="white"/>
              </w:rPr>
            </w:pPr>
            <w:r>
              <w:rPr>
                <w:rFonts w:eastAsia="Calibri"/>
                <w:sz w:val="22"/>
                <w:szCs w:val="22"/>
                <w:highlight w:val="white"/>
              </w:rPr>
              <w:t xml:space="preserve">Место пров</w:t>
            </w:r>
            <w:r>
              <w:rPr>
                <w:rFonts w:eastAsia="Calibri"/>
                <w:sz w:val="22"/>
                <w:szCs w:val="22"/>
                <w:highlight w:val="white"/>
              </w:rPr>
              <w:t xml:space="preserve">едения соревнований по плаванию. </w:t>
            </w:r>
            <w:r>
              <w:rPr>
                <w:rFonts w:eastAsia="Calibri"/>
                <w:sz w:val="22"/>
                <w:szCs w:val="22"/>
                <w:highlight w:val="white"/>
              </w:rPr>
              <w:t xml:space="preserve">Место проведения соревнований по </w:t>
            </w:r>
            <w:r>
              <w:rPr>
                <w:rFonts w:eastAsia="Calibri"/>
                <w:sz w:val="22"/>
                <w:szCs w:val="22"/>
                <w:highlight w:val="white"/>
              </w:rPr>
              <w:t xml:space="preserve">плаванью </w:t>
            </w:r>
            <w:r>
              <w:rPr>
                <w:color w:val="000000" w:themeColor="text1"/>
                <w:sz w:val="22"/>
                <w:szCs w:val="22"/>
                <w:highlight w:val="white"/>
              </w:rPr>
              <w:t xml:space="preserve">должно соответствовать требованиям, перечисленным в</w:t>
            </w:r>
            <w:r>
              <w:rPr>
                <w:color w:val="000000" w:themeColor="text1"/>
                <w:sz w:val="22"/>
                <w:szCs w:val="22"/>
                <w:highlight w:val="white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  <w:highlight w:val="white"/>
              </w:rPr>
              <w:t xml:space="preserve">Задание на оказание услуг (Приложение 1 к Техническим требованиям) </w:t>
            </w:r>
            <w:r>
              <w:rPr>
                <w:color w:val="000000" w:themeColor="text1"/>
                <w:sz w:val="22"/>
                <w:szCs w:val="22"/>
                <w:highlight w:val="white"/>
              </w:rPr>
            </w:r>
            <w:r>
              <w:rPr>
                <w:color w:val="000000" w:themeColor="text1"/>
                <w:sz w:val="22"/>
                <w:szCs w:val="22"/>
                <w:highlight w:val="white"/>
              </w:rPr>
            </w:r>
          </w:p>
          <w:p>
            <w:pPr>
              <w:jc w:val="both"/>
              <w:widowControl w:val="off"/>
              <w:rPr>
                <w:color w:val="000000" w:themeColor="text1"/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Общая площадь помещения не менее 500 м2, оборудованное вспомогательными и специальными </w:t>
            </w:r>
            <w:r>
              <w:rPr>
                <w:sz w:val="22"/>
                <w:szCs w:val="22"/>
                <w:highlight w:val="white"/>
              </w:rPr>
              <w:t xml:space="preserve">помещениями: гардеробным помещением для верхней одежды, раздевалками</w:t>
            </w:r>
            <w:r>
              <w:rPr>
                <w:sz w:val="22"/>
                <w:szCs w:val="22"/>
                <w:highlight w:val="white"/>
              </w:rPr>
              <w:t xml:space="preserve"> (не менее четырех)</w:t>
            </w:r>
            <w:r>
              <w:rPr>
                <w:sz w:val="22"/>
                <w:szCs w:val="22"/>
                <w:highlight w:val="white"/>
              </w:rPr>
              <w:t xml:space="preserve">,</w:t>
            </w:r>
            <w:r>
              <w:rPr>
                <w:sz w:val="22"/>
                <w:szCs w:val="22"/>
                <w:highlight w:val="white"/>
              </w:rPr>
              <w:t xml:space="preserve"> </w:t>
            </w:r>
            <w:r>
              <w:rPr>
                <w:sz w:val="22"/>
                <w:szCs w:val="22"/>
                <w:highlight w:val="white"/>
              </w:rPr>
              <w:t xml:space="preserve">раз</w:t>
            </w:r>
            <w:r>
              <w:rPr>
                <w:sz w:val="22"/>
                <w:szCs w:val="22"/>
                <w:highlight w:val="white"/>
              </w:rPr>
              <w:t xml:space="preserve">миночной зоной</w:t>
            </w:r>
            <w:r>
              <w:rPr>
                <w:sz w:val="22"/>
                <w:szCs w:val="22"/>
                <w:highlight w:val="white"/>
              </w:rPr>
              <w:t xml:space="preserve"> не менее 100 м2</w:t>
            </w:r>
            <w:r>
              <w:rPr>
                <w:sz w:val="22"/>
                <w:szCs w:val="22"/>
                <w:highlight w:val="white"/>
              </w:rPr>
              <w:t xml:space="preserve">,</w:t>
            </w:r>
            <w:r>
              <w:rPr>
                <w:sz w:val="22"/>
                <w:szCs w:val="22"/>
                <w:highlight w:val="white"/>
              </w:rPr>
              <w:t xml:space="preserve"> </w:t>
            </w:r>
            <w:r>
              <w:rPr>
                <w:sz w:val="22"/>
                <w:szCs w:val="22"/>
                <w:highlight w:val="white"/>
              </w:rPr>
              <w:t xml:space="preserve">туалетами, душевыми в состоянии</w:t>
            </w:r>
            <w:r>
              <w:rPr>
                <w:sz w:val="22"/>
                <w:szCs w:val="22"/>
                <w:highlight w:val="white"/>
              </w:rPr>
              <w:t xml:space="preserve">,</w:t>
            </w:r>
            <w:r>
              <w:rPr>
                <w:sz w:val="22"/>
                <w:szCs w:val="22"/>
                <w:highlight w:val="white"/>
              </w:rPr>
              <w:t xml:space="preserve"> пригодном для эксплуатации и отвечающим</w:t>
            </w:r>
            <w:r>
              <w:rPr>
                <w:sz w:val="22"/>
                <w:szCs w:val="22"/>
                <w:highlight w:val="white"/>
              </w:rPr>
              <w:t xml:space="preserve"> </w:t>
            </w:r>
            <w:r>
              <w:rPr>
                <w:sz w:val="22"/>
                <w:szCs w:val="22"/>
                <w:highlight w:val="white"/>
              </w:rPr>
              <w:t xml:space="preserve">сани</w:t>
            </w:r>
            <w:r>
              <w:rPr>
                <w:sz w:val="22"/>
                <w:szCs w:val="22"/>
                <w:highlight w:val="white"/>
              </w:rPr>
              <w:t xml:space="preserve">тарно-гигиеническим требованиям. </w:t>
            </w:r>
            <w:r>
              <w:rPr>
                <w:sz w:val="22"/>
                <w:szCs w:val="22"/>
                <w:highlight w:val="white"/>
              </w:rPr>
              <w:t xml:space="preserve">Помещения игрового спортивного зала должны б</w:t>
            </w:r>
            <w:r>
              <w:rPr>
                <w:sz w:val="22"/>
                <w:szCs w:val="22"/>
                <w:highlight w:val="white"/>
              </w:rPr>
              <w:t xml:space="preserve">ыть обеспечены электроэнергией, </w:t>
            </w:r>
            <w:r>
              <w:rPr>
                <w:sz w:val="22"/>
                <w:szCs w:val="22"/>
                <w:highlight w:val="white"/>
              </w:rPr>
              <w:t xml:space="preserve">теплом, вентиляцией, гор</w:t>
            </w:r>
            <w:r>
              <w:rPr>
                <w:sz w:val="22"/>
                <w:szCs w:val="22"/>
                <w:highlight w:val="white"/>
              </w:rPr>
              <w:t xml:space="preserve">ячим и холодным водоснабжением,</w:t>
            </w:r>
            <w:r>
              <w:rPr>
                <w:sz w:val="22"/>
                <w:szCs w:val="22"/>
                <w:highlight w:val="white"/>
              </w:rPr>
              <w:t xml:space="preserve"> трибун</w:t>
            </w:r>
            <w:r>
              <w:rPr>
                <w:sz w:val="22"/>
                <w:szCs w:val="22"/>
                <w:highlight w:val="white"/>
              </w:rPr>
              <w:t xml:space="preserve">ами</w:t>
            </w:r>
            <w:r>
              <w:rPr>
                <w:sz w:val="22"/>
                <w:szCs w:val="22"/>
                <w:highlight w:val="white"/>
              </w:rPr>
              <w:t xml:space="preserve"> для болельщико</w:t>
            </w:r>
            <w:r>
              <w:rPr>
                <w:sz w:val="22"/>
                <w:szCs w:val="22"/>
                <w:highlight w:val="white"/>
              </w:rPr>
              <w:t xml:space="preserve">в.</w:t>
            </w:r>
            <w:r>
              <w:rPr>
                <w:color w:val="000000" w:themeColor="text1"/>
                <w:sz w:val="22"/>
                <w:szCs w:val="22"/>
                <w:highlight w:val="white"/>
              </w:rPr>
            </w:r>
            <w:r>
              <w:rPr>
                <w:color w:val="000000" w:themeColor="text1"/>
                <w:sz w:val="22"/>
                <w:szCs w:val="22"/>
                <w:highlight w:val="white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bidi="ru-RU"/>
              </w:rPr>
              <w:t xml:space="preserve">Согласие с требованием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r/>
            <w:r/>
          </w:p>
        </w:tc>
      </w:tr>
      <w:tr>
        <w:tblPrEx/>
        <w:trPr>
          <w:trHeight w:val="123"/>
        </w:trPr>
        <w:tc>
          <w:tcPr>
            <w:tcW w:w="819" w:type="dxa"/>
            <w:vAlign w:val="center"/>
            <w:vMerge w:val="continue"/>
            <w:textDirection w:val="lrTb"/>
            <w:noWrap w:val="false"/>
          </w:tcPr>
          <w:p>
            <w:pPr>
              <w:pStyle w:val="1130"/>
              <w:numPr>
                <w:ilvl w:val="2"/>
                <w:numId w:val="74"/>
              </w:numPr>
              <w:ind w:left="0" w:firstLine="0"/>
              <w:spacing w:before="60" w:after="6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084" w:type="dxa"/>
            <w:vAlign w:val="center"/>
            <w:vMerge w:val="continue"/>
            <w:textDirection w:val="lrTb"/>
            <w:noWrap w:val="false"/>
          </w:tcPr>
          <w:p>
            <w:pPr>
              <w:spacing w:before="60" w:after="60"/>
              <w:widowControl w:val="off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</w:tc>
        <w:tc>
          <w:tcPr>
            <w:gridSpan w:val="2"/>
            <w:tcW w:w="10133" w:type="dxa"/>
            <w:vAlign w:val="center"/>
            <w:textDirection w:val="lrTb"/>
            <w:noWrap w:val="false"/>
          </w:tcPr>
          <w:p>
            <w:pPr>
              <w:jc w:val="both"/>
              <w:widowControl w:val="off"/>
              <w:rPr>
                <w:color w:val="000000" w:themeColor="text1"/>
                <w:sz w:val="22"/>
                <w:szCs w:val="22"/>
                <w:highlight w:val="white"/>
              </w:rPr>
            </w:pPr>
            <w:r>
              <w:rPr>
                <w:rFonts w:eastAsia="Calibri"/>
                <w:sz w:val="22"/>
                <w:szCs w:val="22"/>
                <w:highlight w:val="white"/>
              </w:rPr>
              <w:t xml:space="preserve">Место проведения со</w:t>
            </w:r>
            <w:r>
              <w:rPr>
                <w:rFonts w:eastAsia="Calibri"/>
                <w:sz w:val="22"/>
                <w:szCs w:val="22"/>
                <w:highlight w:val="white"/>
              </w:rPr>
              <w:t xml:space="preserve">ревнований по русскому жиму. </w:t>
            </w:r>
            <w:r>
              <w:rPr>
                <w:rFonts w:eastAsia="Calibri"/>
                <w:sz w:val="22"/>
                <w:szCs w:val="22"/>
                <w:highlight w:val="white"/>
              </w:rPr>
              <w:t xml:space="preserve">Место проведения соревнований по </w:t>
            </w:r>
            <w:r>
              <w:rPr>
                <w:rFonts w:eastAsia="Calibri"/>
                <w:sz w:val="22"/>
                <w:szCs w:val="22"/>
                <w:highlight w:val="white"/>
              </w:rPr>
              <w:t xml:space="preserve">гиревому спорту </w:t>
            </w:r>
            <w:r>
              <w:rPr>
                <w:color w:val="000000" w:themeColor="text1"/>
                <w:sz w:val="22"/>
                <w:szCs w:val="22"/>
                <w:highlight w:val="white"/>
              </w:rPr>
              <w:t xml:space="preserve">должно соответствовать требованиям, перечисленным в </w:t>
            </w:r>
            <w:r>
              <w:rPr>
                <w:color w:val="000000" w:themeColor="text1"/>
                <w:sz w:val="22"/>
                <w:szCs w:val="22"/>
                <w:highlight w:val="white"/>
              </w:rPr>
              <w:t xml:space="preserve">Задание на оказание услуг (Приложение 1 к Техническим требованиям) </w:t>
            </w:r>
            <w:r>
              <w:rPr>
                <w:color w:val="000000" w:themeColor="text1"/>
                <w:sz w:val="22"/>
                <w:szCs w:val="22"/>
                <w:highlight w:val="white"/>
              </w:rPr>
              <w:t xml:space="preserve">.</w:t>
            </w:r>
            <w:r>
              <w:rPr>
                <w:sz w:val="22"/>
                <w:szCs w:val="22"/>
                <w:highlight w:val="white"/>
              </w:rPr>
              <w:t xml:space="preserve"> Общая площадь площадки не менее 5</w:t>
            </w:r>
            <w:r>
              <w:rPr>
                <w:sz w:val="22"/>
                <w:szCs w:val="22"/>
                <w:highlight w:val="white"/>
              </w:rPr>
              <w:t xml:space="preserve">00 м2.</w:t>
            </w:r>
            <w:r>
              <w:rPr>
                <w:sz w:val="22"/>
                <w:szCs w:val="22"/>
                <w:highlight w:val="white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  <w:highlight w:val="white"/>
              </w:rPr>
            </w:r>
            <w:r>
              <w:rPr>
                <w:color w:val="000000" w:themeColor="text1"/>
                <w:sz w:val="22"/>
                <w:szCs w:val="22"/>
                <w:highlight w:val="white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bidi="ru-RU"/>
              </w:rPr>
              <w:t xml:space="preserve">Согласие с требованием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r/>
            <w:r/>
          </w:p>
        </w:tc>
      </w:tr>
      <w:tr>
        <w:tblPrEx/>
        <w:trPr>
          <w:trHeight w:val="123"/>
        </w:trPr>
        <w:tc>
          <w:tcPr>
            <w:tcW w:w="819" w:type="dxa"/>
            <w:vAlign w:val="center"/>
            <w:vMerge w:val="continue"/>
            <w:textDirection w:val="lrTb"/>
            <w:noWrap w:val="false"/>
          </w:tcPr>
          <w:p>
            <w:pPr>
              <w:pStyle w:val="1130"/>
              <w:numPr>
                <w:ilvl w:val="2"/>
                <w:numId w:val="74"/>
              </w:numPr>
              <w:ind w:left="0" w:firstLine="0"/>
              <w:spacing w:before="60" w:after="6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084" w:type="dxa"/>
            <w:vAlign w:val="center"/>
            <w:vMerge w:val="continue"/>
            <w:textDirection w:val="lrTb"/>
            <w:noWrap w:val="false"/>
          </w:tcPr>
          <w:p>
            <w:pPr>
              <w:spacing w:before="60" w:after="60"/>
              <w:widowControl w:val="off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</w:tc>
        <w:tc>
          <w:tcPr>
            <w:gridSpan w:val="2"/>
            <w:tcW w:w="10133" w:type="dxa"/>
            <w:vAlign w:val="center"/>
            <w:textDirection w:val="lrTb"/>
            <w:noWrap w:val="false"/>
          </w:tcPr>
          <w:p>
            <w:pPr>
              <w:jc w:val="both"/>
              <w:widowControl w:val="off"/>
              <w:rPr>
                <w:color w:val="000000" w:themeColor="text1"/>
                <w:sz w:val="22"/>
                <w:szCs w:val="22"/>
                <w:highlight w:val="white"/>
              </w:rPr>
            </w:pPr>
            <w:r>
              <w:rPr>
                <w:rFonts w:eastAsia="Calibri"/>
                <w:sz w:val="22"/>
                <w:szCs w:val="22"/>
                <w:highlight w:val="white"/>
              </w:rPr>
              <w:t xml:space="preserve">Место прове</w:t>
            </w:r>
            <w:r>
              <w:rPr>
                <w:rFonts w:eastAsia="Calibri"/>
                <w:sz w:val="22"/>
                <w:szCs w:val="22"/>
                <w:highlight w:val="white"/>
              </w:rPr>
              <w:t xml:space="preserve">дения соревнований по баскетболу 3*3. </w:t>
            </w:r>
            <w:r>
              <w:rPr>
                <w:rFonts w:eastAsia="Calibri"/>
                <w:sz w:val="22"/>
                <w:szCs w:val="22"/>
                <w:highlight w:val="white"/>
              </w:rPr>
              <w:t xml:space="preserve">Место проведения соревнований по баскетболу</w:t>
            </w:r>
            <w:r>
              <w:rPr>
                <w:rFonts w:eastAsia="Calibri"/>
                <w:sz w:val="22"/>
                <w:szCs w:val="22"/>
                <w:highlight w:val="white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  <w:highlight w:val="white"/>
              </w:rPr>
              <w:t xml:space="preserve">должно соответствовать требованиям, перечисленным в Задание на оказание услуг (Приложение 1 к Техническим требованиям</w:t>
            </w:r>
            <w:r>
              <w:rPr>
                <w:color w:val="000000" w:themeColor="text1"/>
                <w:sz w:val="22"/>
                <w:szCs w:val="22"/>
                <w:highlight w:val="white"/>
              </w:rPr>
              <w:t xml:space="preserve">) .</w:t>
            </w:r>
            <w:r>
              <w:rPr>
                <w:highlight w:val="white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  <w:highlight w:val="white"/>
              </w:rPr>
              <w:t xml:space="preserve">Общая площадь площадки не менее 100 м2</w:t>
            </w:r>
            <w:r>
              <w:rPr>
                <w:color w:val="000000" w:themeColor="text1"/>
                <w:sz w:val="22"/>
                <w:szCs w:val="22"/>
                <w:highlight w:val="white"/>
              </w:rPr>
              <w:t xml:space="preserve">.</w:t>
            </w:r>
            <w:r>
              <w:rPr>
                <w:color w:val="000000" w:themeColor="text1"/>
                <w:sz w:val="22"/>
                <w:szCs w:val="22"/>
                <w:highlight w:val="white"/>
              </w:rPr>
            </w:r>
            <w:r>
              <w:rPr>
                <w:color w:val="000000" w:themeColor="text1"/>
                <w:sz w:val="22"/>
                <w:szCs w:val="22"/>
                <w:highlight w:val="white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bidi="ru-RU"/>
              </w:rPr>
              <w:t xml:space="preserve">Согласие с требованием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r/>
            <w:r/>
          </w:p>
        </w:tc>
      </w:tr>
      <w:tr>
        <w:tblPrEx/>
        <w:trPr/>
        <w:tc>
          <w:tcPr>
            <w:tcW w:w="819" w:type="dxa"/>
            <w:vAlign w:val="center"/>
            <w:textDirection w:val="lrTb"/>
            <w:noWrap w:val="false"/>
          </w:tcPr>
          <w:p>
            <w:pPr>
              <w:pStyle w:val="1130"/>
              <w:numPr>
                <w:ilvl w:val="1"/>
                <w:numId w:val="74"/>
              </w:numPr>
              <w:ind w:left="0" w:firstLine="0"/>
              <w:spacing w:before="60" w:after="60"/>
              <w:widowControl w:val="off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gridSpan w:val="3"/>
            <w:tcW w:w="12217" w:type="dxa"/>
            <w:vAlign w:val="center"/>
            <w:textDirection w:val="lrTb"/>
            <w:noWrap w:val="false"/>
          </w:tcPr>
          <w:p>
            <w:pPr>
              <w:jc w:val="both"/>
              <w:widowControl w:val="off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Требования к процедурам оказания услуг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W w:w="212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-//-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</w:tr>
      <w:tr>
        <w:tblPrEx/>
        <w:trPr/>
        <w:tc>
          <w:tcPr>
            <w:tcW w:w="819" w:type="dxa"/>
            <w:vAlign w:val="center"/>
            <w:textDirection w:val="lrTb"/>
            <w:noWrap w:val="false"/>
          </w:tcPr>
          <w:p>
            <w:pPr>
              <w:pStyle w:val="1130"/>
              <w:numPr>
                <w:ilvl w:val="2"/>
                <w:numId w:val="74"/>
              </w:numPr>
              <w:ind w:left="0" w:firstLine="0"/>
              <w:spacing w:before="60" w:after="60"/>
              <w:widowControl w:val="off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2084" w:type="dxa"/>
            <w:vAlign w:val="center"/>
            <w:textDirection w:val="lrTb"/>
            <w:noWrap w:val="false"/>
          </w:tcPr>
          <w:p>
            <w:pPr>
              <w:spacing w:before="60" w:after="60"/>
              <w:widowControl w:val="off"/>
              <w:rPr>
                <w:b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bidi="ru-RU"/>
              </w:rPr>
              <w:t xml:space="preserve">Порядок оказания услуг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gridSpan w:val="2"/>
            <w:tcW w:w="10133" w:type="dxa"/>
            <w:vAlign w:val="center"/>
            <w:textDirection w:val="lrTb"/>
            <w:noWrap w:val="false"/>
          </w:tcPr>
          <w:p>
            <w:pPr>
              <w:ind w:firstLine="595"/>
              <w:jc w:val="both"/>
              <w:widowControl w:val="off"/>
              <w:rPr>
                <w:rFonts w:eastAsia="Calibri"/>
                <w:sz w:val="22"/>
                <w:szCs w:val="22"/>
                <w:lang w:bidi="ru-RU"/>
              </w:rPr>
            </w:pPr>
            <w:r>
              <w:rPr>
                <w:rFonts w:eastAsia="Calibri"/>
                <w:sz w:val="22"/>
                <w:szCs w:val="22"/>
                <w:lang w:bidi="ru-RU"/>
              </w:rPr>
              <w:t xml:space="preserve">Порядок и методика оказания услуг по организации и проведению внутрикорпоративной Спартакиады АО «ДГК» (Приморский край) производится в соответствии с приложением №1 к техническим требованиям на оказания услуг.</w:t>
            </w:r>
            <w:r>
              <w:rPr>
                <w:rFonts w:eastAsia="Calibri"/>
                <w:sz w:val="22"/>
                <w:szCs w:val="22"/>
                <w:lang w:bidi="ru-RU"/>
              </w:rPr>
            </w:r>
            <w:r>
              <w:rPr>
                <w:rFonts w:eastAsia="Calibri"/>
                <w:sz w:val="22"/>
                <w:szCs w:val="22"/>
                <w:lang w:bidi="ru-RU"/>
              </w:rPr>
            </w:r>
          </w:p>
          <w:p>
            <w:pPr>
              <w:jc w:val="both"/>
              <w:widowControl w:val="off"/>
              <w:rPr>
                <w:rFonts w:eastAsia="Calibri"/>
                <w:sz w:val="22"/>
                <w:szCs w:val="22"/>
                <w:lang w:bidi="ru-RU"/>
              </w:rPr>
            </w:pPr>
            <w:r>
              <w:rPr>
                <w:rFonts w:eastAsia="Calibri"/>
                <w:sz w:val="22"/>
                <w:szCs w:val="22"/>
                <w:lang w:bidi="ru-RU"/>
              </w:rPr>
              <w:t xml:space="preserve">Исполнитель должен назначить руководителя проекта, который устно и/или письменно в рабочем порядке отчитывается по ходу подготовки и проведения Мероприятий Заказчику.</w:t>
            </w:r>
            <w:r>
              <w:rPr>
                <w:rFonts w:eastAsia="Calibri"/>
                <w:sz w:val="22"/>
                <w:szCs w:val="22"/>
                <w:lang w:bidi="ru-RU"/>
              </w:rPr>
            </w:r>
            <w:r>
              <w:rPr>
                <w:rFonts w:eastAsia="Calibri"/>
                <w:sz w:val="22"/>
                <w:szCs w:val="22"/>
                <w:lang w:bidi="ru-RU"/>
              </w:rPr>
            </w:r>
          </w:p>
          <w:p>
            <w:pPr>
              <w:ind w:firstLine="595"/>
              <w:jc w:val="both"/>
              <w:widowControl w:val="off"/>
              <w:rPr>
                <w:rFonts w:eastAsia="Calibri"/>
                <w:sz w:val="22"/>
                <w:szCs w:val="22"/>
                <w:lang w:bidi="ru-RU"/>
              </w:rPr>
            </w:pPr>
            <w:r>
              <w:rPr>
                <w:rFonts w:eastAsia="Calibri"/>
                <w:sz w:val="22"/>
                <w:szCs w:val="22"/>
                <w:lang w:bidi="ru-RU"/>
              </w:rPr>
              <w:t xml:space="preserve">Исполнитель должен направить в составе Программы Заказчику информационное письмо, содержащее список рабочей группы, включающий: Ф.И.О, функционал, контактные телефоны ответственных сотрудников рабочей группы.</w:t>
            </w:r>
            <w:r>
              <w:rPr>
                <w:rFonts w:eastAsia="Calibri"/>
                <w:sz w:val="22"/>
                <w:szCs w:val="22"/>
                <w:lang w:bidi="ru-RU"/>
              </w:rPr>
            </w:r>
            <w:r>
              <w:rPr>
                <w:rFonts w:eastAsia="Calibri"/>
                <w:sz w:val="22"/>
                <w:szCs w:val="22"/>
                <w:lang w:bidi="ru-RU"/>
              </w:rPr>
            </w:r>
          </w:p>
          <w:p>
            <w:pPr>
              <w:ind w:firstLine="595"/>
              <w:jc w:val="both"/>
              <w:widowControl w:val="off"/>
              <w:rPr>
                <w:rFonts w:eastAsia="Calibri"/>
                <w:sz w:val="22"/>
                <w:szCs w:val="22"/>
                <w:lang w:bidi="ru-RU"/>
              </w:rPr>
            </w:pPr>
            <w:r>
              <w:rPr>
                <w:rFonts w:eastAsia="Calibri"/>
                <w:sz w:val="22"/>
                <w:szCs w:val="22"/>
                <w:lang w:bidi="ru-RU"/>
              </w:rPr>
              <w:t xml:space="preserve">Исполнитель </w:t>
            </w:r>
            <w:r>
              <w:rPr>
                <w:rFonts w:eastAsia="Calibri"/>
                <w:sz w:val="22"/>
                <w:szCs w:val="22"/>
                <w:lang w:bidi="ru-RU"/>
              </w:rPr>
              <w:t xml:space="preserve">должен обеспечить</w:t>
            </w:r>
            <w:r>
              <w:rPr>
                <w:rFonts w:eastAsia="Calibri"/>
                <w:sz w:val="22"/>
                <w:szCs w:val="22"/>
                <w:lang w:bidi="ru-RU"/>
              </w:rPr>
              <w:t xml:space="preserve"> организационно-сценическое сопровождение, в том числе:</w:t>
            </w:r>
            <w:r>
              <w:rPr>
                <w:rFonts w:eastAsia="Calibri"/>
                <w:sz w:val="22"/>
                <w:szCs w:val="22"/>
                <w:lang w:bidi="ru-RU"/>
              </w:rPr>
            </w:r>
            <w:r>
              <w:rPr>
                <w:rFonts w:eastAsia="Calibri"/>
                <w:sz w:val="22"/>
                <w:szCs w:val="22"/>
                <w:lang w:bidi="ru-RU"/>
              </w:rPr>
            </w:r>
          </w:p>
          <w:p>
            <w:pPr>
              <w:pStyle w:val="1130"/>
              <w:numPr>
                <w:ilvl w:val="0"/>
                <w:numId w:val="77"/>
              </w:numPr>
              <w:ind w:left="0" w:firstLine="0"/>
              <w:jc w:val="both"/>
              <w:widowControl w:val="off"/>
              <w:rPr>
                <w:sz w:val="22"/>
                <w:szCs w:val="22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 xml:space="preserve">написание сценария;</w:t>
            </w:r>
            <w:r>
              <w:rPr>
                <w:sz w:val="22"/>
                <w:szCs w:val="22"/>
                <w:lang w:bidi="ru-RU"/>
              </w:rPr>
            </w:r>
            <w:r>
              <w:rPr>
                <w:sz w:val="22"/>
                <w:szCs w:val="22"/>
                <w:lang w:bidi="ru-RU"/>
              </w:rPr>
            </w:r>
          </w:p>
          <w:p>
            <w:pPr>
              <w:pStyle w:val="1130"/>
              <w:numPr>
                <w:ilvl w:val="0"/>
                <w:numId w:val="77"/>
              </w:numPr>
              <w:ind w:left="0" w:firstLine="0"/>
              <w:jc w:val="both"/>
              <w:widowControl w:val="off"/>
              <w:rPr>
                <w:sz w:val="22"/>
                <w:szCs w:val="22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 xml:space="preserve">написание программы Спартакиады с таймингом для команды организаторов и участников;</w:t>
            </w:r>
            <w:r>
              <w:rPr>
                <w:sz w:val="22"/>
                <w:szCs w:val="22"/>
                <w:lang w:bidi="ru-RU"/>
              </w:rPr>
            </w:r>
            <w:r>
              <w:rPr>
                <w:sz w:val="22"/>
                <w:szCs w:val="22"/>
                <w:lang w:bidi="ru-RU"/>
              </w:rPr>
            </w:r>
          </w:p>
          <w:p>
            <w:pPr>
              <w:pStyle w:val="1130"/>
              <w:numPr>
                <w:ilvl w:val="0"/>
                <w:numId w:val="77"/>
              </w:numPr>
              <w:ind w:left="0" w:firstLine="0"/>
              <w:jc w:val="both"/>
              <w:widowControl w:val="off"/>
              <w:rPr>
                <w:sz w:val="22"/>
                <w:szCs w:val="22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 xml:space="preserve">написание положения о проведении Спартакиады;</w:t>
            </w:r>
            <w:r>
              <w:rPr>
                <w:sz w:val="22"/>
                <w:szCs w:val="22"/>
                <w:lang w:bidi="ru-RU"/>
              </w:rPr>
            </w:r>
            <w:r>
              <w:rPr>
                <w:sz w:val="22"/>
                <w:szCs w:val="22"/>
                <w:lang w:bidi="ru-RU"/>
              </w:rPr>
            </w:r>
          </w:p>
          <w:p>
            <w:pPr>
              <w:pStyle w:val="1130"/>
              <w:numPr>
                <w:ilvl w:val="0"/>
                <w:numId w:val="77"/>
              </w:numPr>
              <w:ind w:left="0" w:firstLine="0"/>
              <w:jc w:val="both"/>
              <w:widowControl w:val="off"/>
              <w:rPr>
                <w:sz w:val="22"/>
                <w:szCs w:val="22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 xml:space="preserve">обеспечение безопасности на площадках.</w:t>
            </w:r>
            <w:r>
              <w:rPr>
                <w:sz w:val="22"/>
                <w:szCs w:val="22"/>
                <w:lang w:bidi="ru-RU"/>
              </w:rPr>
            </w:r>
            <w:r>
              <w:rPr>
                <w:sz w:val="22"/>
                <w:szCs w:val="22"/>
                <w:lang w:bidi="ru-RU"/>
              </w:rPr>
            </w:r>
          </w:p>
          <w:p>
            <w:pPr>
              <w:ind w:firstLine="595"/>
              <w:jc w:val="both"/>
              <w:widowControl w:val="off"/>
              <w:rPr>
                <w:rFonts w:eastAsia="Calibri"/>
                <w:sz w:val="22"/>
                <w:szCs w:val="22"/>
                <w:lang w:bidi="ru-RU"/>
              </w:rPr>
            </w:pPr>
            <w:r>
              <w:rPr>
                <w:rFonts w:eastAsia="Calibri"/>
                <w:sz w:val="22"/>
                <w:szCs w:val="22"/>
                <w:lang w:bidi="ru-RU"/>
              </w:rPr>
              <w:t xml:space="preserve">Исполнитель за 10 календарных дней до начала Спартакиады должен обеспечить подготовку и проведение встреч по согласованию программы/сценария, а именно:</w:t>
            </w:r>
            <w:r>
              <w:rPr>
                <w:rFonts w:eastAsia="Calibri"/>
                <w:sz w:val="22"/>
                <w:szCs w:val="22"/>
                <w:lang w:bidi="ru-RU"/>
              </w:rPr>
            </w:r>
            <w:r>
              <w:rPr>
                <w:rFonts w:eastAsia="Calibri"/>
                <w:sz w:val="22"/>
                <w:szCs w:val="22"/>
                <w:lang w:bidi="ru-RU"/>
              </w:rPr>
            </w:r>
          </w:p>
          <w:p>
            <w:pPr>
              <w:pStyle w:val="1130"/>
              <w:numPr>
                <w:ilvl w:val="0"/>
                <w:numId w:val="77"/>
              </w:numPr>
              <w:ind w:left="0" w:firstLine="0"/>
              <w:jc w:val="both"/>
              <w:widowControl w:val="off"/>
              <w:rPr>
                <w:sz w:val="22"/>
                <w:szCs w:val="22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 xml:space="preserve">осуществлять разработку инженерно-технического обеспечения инфраструктуры Спартакиады;</w:t>
            </w:r>
            <w:r>
              <w:rPr>
                <w:sz w:val="22"/>
                <w:szCs w:val="22"/>
                <w:lang w:bidi="ru-RU"/>
              </w:rPr>
            </w:r>
            <w:r>
              <w:rPr>
                <w:sz w:val="22"/>
                <w:szCs w:val="22"/>
                <w:lang w:bidi="ru-RU"/>
              </w:rPr>
            </w:r>
          </w:p>
          <w:p>
            <w:pPr>
              <w:pStyle w:val="1130"/>
              <w:numPr>
                <w:ilvl w:val="0"/>
                <w:numId w:val="77"/>
              </w:numPr>
              <w:ind w:left="28" w:hanging="28"/>
              <w:jc w:val="both"/>
              <w:widowControl w:val="off"/>
              <w:rPr>
                <w:sz w:val="22"/>
                <w:szCs w:val="22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 xml:space="preserve">осуществлять координацию подготовки и выполнение работ по инженерно-техническому обеспечению Спартакиады;</w:t>
            </w:r>
            <w:r>
              <w:rPr>
                <w:sz w:val="22"/>
                <w:szCs w:val="22"/>
                <w:lang w:bidi="ru-RU"/>
              </w:rPr>
            </w:r>
            <w:r>
              <w:rPr>
                <w:sz w:val="22"/>
                <w:szCs w:val="22"/>
                <w:lang w:bidi="ru-RU"/>
              </w:rPr>
            </w:r>
          </w:p>
          <w:p>
            <w:pPr>
              <w:pStyle w:val="1130"/>
              <w:numPr>
                <w:ilvl w:val="0"/>
                <w:numId w:val="77"/>
              </w:numPr>
              <w:ind w:left="0" w:firstLine="0"/>
              <w:jc w:val="both"/>
              <w:widowControl w:val="off"/>
              <w:rPr>
                <w:sz w:val="22"/>
                <w:szCs w:val="22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 xml:space="preserve">осуществить координацию подготовки и выполнения логистических работ на Спартакиаде (доставка оборудования, материалов, персонала, участников);</w:t>
            </w:r>
            <w:r>
              <w:rPr>
                <w:sz w:val="22"/>
                <w:szCs w:val="22"/>
                <w:lang w:bidi="ru-RU"/>
              </w:rPr>
            </w:r>
            <w:r>
              <w:rPr>
                <w:sz w:val="22"/>
                <w:szCs w:val="22"/>
                <w:lang w:bidi="ru-RU"/>
              </w:rPr>
            </w:r>
          </w:p>
          <w:p>
            <w:pPr>
              <w:pStyle w:val="1130"/>
              <w:numPr>
                <w:ilvl w:val="0"/>
                <w:numId w:val="77"/>
              </w:numPr>
              <w:ind w:left="0" w:firstLine="0"/>
              <w:jc w:val="both"/>
              <w:widowControl w:val="off"/>
              <w:rPr>
                <w:sz w:val="22"/>
                <w:szCs w:val="22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 xml:space="preserve">обеспечить своевременную уборку помещений Спартакиады (арендованных для проведения);</w:t>
            </w:r>
            <w:r>
              <w:rPr>
                <w:sz w:val="22"/>
                <w:szCs w:val="22"/>
                <w:lang w:bidi="ru-RU"/>
              </w:rPr>
            </w:r>
            <w:r>
              <w:rPr>
                <w:sz w:val="22"/>
                <w:szCs w:val="22"/>
                <w:lang w:bidi="ru-RU"/>
              </w:rPr>
            </w:r>
          </w:p>
          <w:p>
            <w:pPr>
              <w:ind w:firstLine="595"/>
              <w:jc w:val="both"/>
              <w:widowControl w:val="off"/>
              <w:rPr>
                <w:rFonts w:eastAsia="Calibri"/>
                <w:sz w:val="22"/>
                <w:szCs w:val="22"/>
                <w:lang w:bidi="ru-RU"/>
              </w:rPr>
            </w:pPr>
            <w:r>
              <w:rPr>
                <w:rFonts w:eastAsia="Calibri"/>
                <w:sz w:val="22"/>
                <w:szCs w:val="22"/>
                <w:lang w:bidi="ru-RU"/>
              </w:rPr>
              <w:t xml:space="preserve">Исполнитель должен гарантировать соблюдение мер и условий, касающихся безопасности участников мероприятий Спартакиады.</w:t>
            </w:r>
            <w:r>
              <w:rPr>
                <w:rFonts w:eastAsia="Calibri"/>
                <w:sz w:val="22"/>
                <w:szCs w:val="22"/>
                <w:lang w:bidi="ru-RU"/>
              </w:rPr>
            </w:r>
            <w:r>
              <w:rPr>
                <w:rFonts w:eastAsia="Calibri"/>
                <w:sz w:val="22"/>
                <w:szCs w:val="22"/>
                <w:lang w:bidi="ru-RU"/>
              </w:rPr>
            </w:r>
          </w:p>
          <w:p>
            <w:pPr>
              <w:ind w:firstLine="595"/>
              <w:jc w:val="both"/>
              <w:widowControl w:val="off"/>
              <w:rPr>
                <w:rFonts w:eastAsia="Calibri"/>
                <w:sz w:val="22"/>
                <w:szCs w:val="22"/>
                <w:lang w:bidi="ru-RU"/>
              </w:rPr>
            </w:pPr>
            <w:r>
              <w:rPr>
                <w:rFonts w:eastAsia="Calibri"/>
                <w:sz w:val="22"/>
                <w:szCs w:val="22"/>
                <w:lang w:bidi="ru-RU"/>
              </w:rPr>
              <w:t xml:space="preserve">Исполнитель должен осуществлять постоянное администрирование и техническое содействие по всем вопросам, связанным с оказанием услуг, по настоящим Техническим требованиям.</w:t>
            </w:r>
            <w:r>
              <w:rPr>
                <w:rFonts w:eastAsia="Calibri"/>
                <w:sz w:val="22"/>
                <w:szCs w:val="22"/>
                <w:lang w:bidi="ru-RU"/>
              </w:rPr>
            </w:r>
            <w:r>
              <w:rPr>
                <w:rFonts w:eastAsia="Calibri"/>
                <w:sz w:val="22"/>
                <w:szCs w:val="22"/>
                <w:lang w:bidi="ru-RU"/>
              </w:rPr>
            </w:r>
          </w:p>
        </w:tc>
        <w:tc>
          <w:tcPr>
            <w:tcW w:w="212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bidi="ru-RU"/>
              </w:rPr>
              <w:t xml:space="preserve">Согласие с требованием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</w:tr>
      <w:tr>
        <w:tblPrEx/>
        <w:trPr/>
        <w:tc>
          <w:tcPr>
            <w:tcW w:w="819" w:type="dxa"/>
            <w:vAlign w:val="center"/>
            <w:vMerge w:val="restart"/>
            <w:textDirection w:val="lrTb"/>
            <w:noWrap w:val="false"/>
          </w:tcPr>
          <w:p>
            <w:pPr>
              <w:pStyle w:val="1130"/>
              <w:numPr>
                <w:ilvl w:val="2"/>
                <w:numId w:val="74"/>
              </w:numPr>
              <w:ind w:left="0" w:firstLine="0"/>
              <w:spacing w:before="60" w:after="60"/>
              <w:widowControl w:val="off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2084" w:type="dxa"/>
            <w:vAlign w:val="center"/>
            <w:vMerge w:val="restart"/>
            <w:textDirection w:val="lrTb"/>
            <w:noWrap w:val="false"/>
          </w:tcPr>
          <w:p>
            <w:pPr>
              <w:spacing w:before="60" w:after="60"/>
              <w:widowControl w:val="off"/>
              <w:rPr>
                <w:rFonts w:eastAsia="Calibri"/>
                <w:sz w:val="22"/>
                <w:szCs w:val="22"/>
                <w:lang w:bidi="ru-RU"/>
              </w:rPr>
            </w:pPr>
            <w:r>
              <w:rPr>
                <w:rFonts w:eastAsia="Calibri"/>
                <w:sz w:val="22"/>
                <w:szCs w:val="22"/>
                <w:lang w:bidi="ru-RU"/>
              </w:rPr>
              <w:t xml:space="preserve">Требования к применяемым при оказании услуг оборудованию и материалам</w:t>
            </w:r>
            <w:r>
              <w:rPr>
                <w:rFonts w:eastAsia="Calibri"/>
                <w:sz w:val="22"/>
                <w:szCs w:val="22"/>
                <w:lang w:bidi="ru-RU"/>
              </w:rPr>
            </w:r>
            <w:r>
              <w:rPr>
                <w:rFonts w:eastAsia="Calibri"/>
                <w:sz w:val="22"/>
                <w:szCs w:val="22"/>
                <w:lang w:bidi="ru-RU"/>
              </w:rPr>
            </w:r>
          </w:p>
        </w:tc>
        <w:tc>
          <w:tcPr>
            <w:gridSpan w:val="2"/>
            <w:tcW w:w="10133" w:type="dxa"/>
            <w:vAlign w:val="center"/>
            <w:textDirection w:val="lrTb"/>
            <w:noWrap w:val="false"/>
          </w:tcPr>
          <w:p>
            <w:pPr>
              <w:contextualSpacing/>
              <w:ind w:left="28" w:firstLine="567"/>
              <w:jc w:val="both"/>
              <w:widowControl w:val="off"/>
              <w:rPr>
                <w:rFonts w:eastAsia="Calibri"/>
                <w:sz w:val="22"/>
                <w:szCs w:val="22"/>
                <w:lang w:bidi="ru-RU"/>
              </w:rPr>
            </w:pPr>
            <w:r>
              <w:rPr>
                <w:rFonts w:eastAsia="Calibri"/>
                <w:sz w:val="22"/>
                <w:szCs w:val="22"/>
                <w:lang w:bidi="ru-RU"/>
              </w:rPr>
              <w:t xml:space="preserve">Оборудование и материалы, необходимые для оказания услуг приобретаются Исполнителем самостоятельно.</w:t>
            </w:r>
            <w:r>
              <w:rPr>
                <w:rFonts w:eastAsia="Calibri"/>
                <w:sz w:val="22"/>
                <w:szCs w:val="22"/>
                <w:lang w:bidi="ru-RU"/>
              </w:rPr>
            </w:r>
            <w:r>
              <w:rPr>
                <w:rFonts w:eastAsia="Calibri"/>
                <w:sz w:val="22"/>
                <w:szCs w:val="22"/>
                <w:lang w:bidi="ru-RU"/>
              </w:rPr>
            </w:r>
          </w:p>
          <w:p>
            <w:pPr>
              <w:contextualSpacing/>
              <w:ind w:left="28" w:firstLine="567"/>
              <w:jc w:val="both"/>
              <w:widowControl w:val="off"/>
              <w:rPr>
                <w:rFonts w:eastAsia="Calibri"/>
                <w:sz w:val="22"/>
                <w:szCs w:val="22"/>
                <w:lang w:bidi="ru-RU"/>
              </w:rPr>
            </w:pPr>
            <w:r>
              <w:rPr>
                <w:rFonts w:eastAsia="Calibri"/>
                <w:sz w:val="22"/>
                <w:szCs w:val="22"/>
                <w:lang w:bidi="ru-RU"/>
              </w:rPr>
              <w:t xml:space="preserve">Материалы Исполнителя должны быть новыми и ранее не использованными, без повреждений.</w:t>
            </w:r>
            <w:r>
              <w:rPr>
                <w:rFonts w:eastAsia="Calibri"/>
                <w:sz w:val="22"/>
                <w:szCs w:val="22"/>
                <w:lang w:bidi="ru-RU"/>
              </w:rPr>
            </w:r>
            <w:r>
              <w:rPr>
                <w:rFonts w:eastAsia="Calibri"/>
                <w:sz w:val="22"/>
                <w:szCs w:val="22"/>
                <w:lang w:bidi="ru-RU"/>
              </w:rPr>
            </w:r>
          </w:p>
          <w:p>
            <w:pPr>
              <w:contextualSpacing/>
              <w:ind w:left="28" w:firstLine="567"/>
              <w:jc w:val="both"/>
              <w:widowControl w:val="off"/>
              <w:rPr>
                <w:rFonts w:eastAsia="Calibri"/>
                <w:sz w:val="22"/>
                <w:szCs w:val="22"/>
                <w:lang w:bidi="ru-RU"/>
              </w:rPr>
            </w:pPr>
            <w:r>
              <w:rPr>
                <w:rFonts w:eastAsia="Calibri"/>
                <w:sz w:val="22"/>
                <w:szCs w:val="22"/>
                <w:lang w:bidi="ru-RU"/>
              </w:rPr>
              <w:t xml:space="preserve">Исполнитель должен использовать материалы, разрешенные к применению на территории Российской Федерации, соответствующие требованиям промышленной и экологической безопасности, в соответствии с приложением №1 к техническим требованиям на оказания услуг.</w:t>
            </w:r>
            <w:r>
              <w:rPr>
                <w:rFonts w:eastAsia="Calibri"/>
                <w:sz w:val="22"/>
                <w:szCs w:val="22"/>
                <w:lang w:bidi="ru-RU"/>
              </w:rPr>
            </w:r>
            <w:r>
              <w:rPr>
                <w:rFonts w:eastAsia="Calibri"/>
                <w:sz w:val="22"/>
                <w:szCs w:val="22"/>
                <w:lang w:bidi="ru-RU"/>
              </w:rPr>
            </w:r>
          </w:p>
          <w:p>
            <w:pPr>
              <w:contextualSpacing/>
              <w:ind w:left="28" w:firstLine="567"/>
              <w:jc w:val="both"/>
              <w:widowControl w:val="off"/>
              <w:rPr>
                <w:rFonts w:eastAsia="Calibri"/>
                <w:sz w:val="22"/>
                <w:szCs w:val="22"/>
                <w:lang w:bidi="ru-RU"/>
              </w:rPr>
            </w:pPr>
            <w:r>
              <w:rPr>
                <w:rFonts w:eastAsia="Calibri"/>
                <w:sz w:val="22"/>
                <w:szCs w:val="22"/>
                <w:lang w:bidi="ru-RU"/>
              </w:rPr>
              <w:t xml:space="preserve">Оборудование, применяемое при оказании услуг, должно быть в исправном состоянии, иметь соответствующие сертификаты, технические паспорта, удостоверяющие качество.</w:t>
            </w:r>
            <w:r>
              <w:rPr>
                <w:rFonts w:eastAsia="Calibri"/>
                <w:sz w:val="22"/>
                <w:szCs w:val="22"/>
                <w:lang w:bidi="ru-RU"/>
              </w:rPr>
            </w:r>
            <w:r>
              <w:rPr>
                <w:rFonts w:eastAsia="Calibri"/>
                <w:sz w:val="22"/>
                <w:szCs w:val="22"/>
                <w:lang w:bidi="ru-RU"/>
              </w:rPr>
            </w:r>
          </w:p>
        </w:tc>
        <w:tc>
          <w:tcPr>
            <w:tcW w:w="212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bidi="ru-RU"/>
              </w:rPr>
              <w:t xml:space="preserve">Согласие с требованием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</w:tr>
      <w:tr>
        <w:tblPrEx/>
        <w:trPr/>
        <w:tc>
          <w:tcPr>
            <w:tcW w:w="819" w:type="dxa"/>
            <w:vAlign w:val="center"/>
            <w:vMerge w:val="continue"/>
            <w:textDirection w:val="lrTb"/>
            <w:noWrap w:val="false"/>
          </w:tcPr>
          <w:p>
            <w:pPr>
              <w:spacing w:before="60" w:after="60"/>
              <w:widowControl w:val="off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2084" w:type="dxa"/>
            <w:vAlign w:val="center"/>
            <w:vMerge w:val="continue"/>
            <w:textDirection w:val="lrTb"/>
            <w:noWrap w:val="false"/>
          </w:tcPr>
          <w:p>
            <w:pPr>
              <w:spacing w:before="60" w:after="60"/>
              <w:widowControl w:val="off"/>
              <w:rPr>
                <w:rFonts w:eastAsia="Calibri"/>
                <w:sz w:val="22"/>
                <w:szCs w:val="22"/>
                <w:lang w:bidi="ru-RU"/>
              </w:rPr>
            </w:pPr>
            <w:r>
              <w:rPr>
                <w:rFonts w:eastAsia="Calibri"/>
                <w:sz w:val="22"/>
                <w:szCs w:val="22"/>
                <w:lang w:bidi="ru-RU"/>
              </w:rPr>
            </w:r>
            <w:r>
              <w:rPr>
                <w:rFonts w:eastAsia="Calibri"/>
                <w:sz w:val="22"/>
                <w:szCs w:val="22"/>
                <w:lang w:bidi="ru-RU"/>
              </w:rPr>
            </w:r>
            <w:r>
              <w:rPr>
                <w:rFonts w:eastAsia="Calibri"/>
                <w:sz w:val="22"/>
                <w:szCs w:val="22"/>
                <w:lang w:bidi="ru-RU"/>
              </w:rPr>
            </w:r>
          </w:p>
        </w:tc>
        <w:tc>
          <w:tcPr>
            <w:gridSpan w:val="2"/>
            <w:tcW w:w="10133" w:type="dxa"/>
            <w:vAlign w:val="center"/>
            <w:textDirection w:val="lrTb"/>
            <w:noWrap w:val="false"/>
          </w:tcPr>
          <w:p>
            <w:pPr>
              <w:contextualSpacing/>
              <w:ind w:left="28" w:firstLine="567"/>
              <w:jc w:val="both"/>
              <w:widowControl w:val="off"/>
              <w:rPr>
                <w:rFonts w:eastAsia="Calibri"/>
                <w:sz w:val="22"/>
                <w:szCs w:val="22"/>
                <w:lang w:bidi="ru-RU"/>
              </w:rPr>
            </w:pPr>
            <w:r>
              <w:rPr>
                <w:rFonts w:eastAsia="Calibri"/>
                <w:sz w:val="22"/>
                <w:szCs w:val="22"/>
                <w:lang w:bidi="ru-RU"/>
              </w:rPr>
              <w:t xml:space="preserve">При проведении соревнований по бадминтону Исполнитель должен обеспечить наличие перьевых воланов.</w:t>
            </w:r>
            <w:r>
              <w:rPr>
                <w:rFonts w:eastAsia="Calibri"/>
                <w:sz w:val="22"/>
                <w:szCs w:val="22"/>
                <w:lang w:bidi="ru-RU"/>
              </w:rPr>
            </w:r>
            <w:r>
              <w:rPr>
                <w:rFonts w:eastAsia="Calibri"/>
                <w:sz w:val="22"/>
                <w:szCs w:val="22"/>
                <w:lang w:bidi="ru-RU"/>
              </w:rPr>
            </w:r>
          </w:p>
          <w:p>
            <w:pPr>
              <w:contextualSpacing/>
              <w:ind w:left="28" w:firstLine="567"/>
              <w:jc w:val="both"/>
              <w:widowControl w:val="off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В </w:t>
            </w:r>
            <w:r>
              <w:rPr>
                <w:b/>
                <w:bCs/>
                <w:sz w:val="22"/>
                <w:szCs w:val="22"/>
              </w:rPr>
              <w:t xml:space="preserve">подтверждение соответствия требованию Участник в составе заявки должен предоставить </w:t>
            </w:r>
            <w:r>
              <w:rPr>
                <w:b/>
                <w:bCs/>
                <w:sz w:val="22"/>
                <w:szCs w:val="22"/>
              </w:rPr>
              <w:t xml:space="preserve">информацию (указать характеристики) о перьевых воланах, которые будут задействованы при проведении соревнований.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212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eastAsia="Calibri"/>
                <w:sz w:val="22"/>
                <w:szCs w:val="22"/>
                <w:lang w:bidi="ru-RU"/>
              </w:rPr>
            </w:pPr>
            <w:r>
              <w:rPr>
                <w:rFonts w:eastAsia="Calibri"/>
                <w:sz w:val="22"/>
                <w:szCs w:val="22"/>
                <w:lang w:bidi="ru-RU"/>
              </w:rPr>
              <w:t xml:space="preserve">Указать характеристики (марку, модель)</w:t>
            </w:r>
            <w:r>
              <w:rPr>
                <w:rFonts w:eastAsia="Calibri"/>
                <w:sz w:val="22"/>
                <w:szCs w:val="22"/>
                <w:lang w:bidi="ru-RU"/>
              </w:rPr>
            </w:r>
            <w:r>
              <w:rPr>
                <w:rFonts w:eastAsia="Calibri"/>
                <w:sz w:val="22"/>
                <w:szCs w:val="22"/>
                <w:lang w:bidi="ru-RU"/>
              </w:rPr>
            </w:r>
          </w:p>
        </w:tc>
      </w:tr>
      <w:tr>
        <w:tblPrEx/>
        <w:trPr/>
        <w:tc>
          <w:tcPr>
            <w:tcW w:w="819" w:type="dxa"/>
            <w:vAlign w:val="center"/>
            <w:vMerge w:val="continue"/>
            <w:textDirection w:val="lrTb"/>
            <w:noWrap w:val="false"/>
          </w:tcPr>
          <w:p>
            <w:pPr>
              <w:spacing w:before="60" w:after="60"/>
              <w:widowControl w:val="off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2084" w:type="dxa"/>
            <w:vAlign w:val="center"/>
            <w:vMerge w:val="continue"/>
            <w:textDirection w:val="lrTb"/>
            <w:noWrap w:val="false"/>
          </w:tcPr>
          <w:p>
            <w:pPr>
              <w:spacing w:before="60" w:after="60"/>
              <w:widowControl w:val="off"/>
              <w:rPr>
                <w:rFonts w:eastAsia="Calibri"/>
                <w:sz w:val="22"/>
                <w:szCs w:val="22"/>
                <w:lang w:bidi="ru-RU"/>
              </w:rPr>
            </w:pPr>
            <w:r>
              <w:rPr>
                <w:rFonts w:eastAsia="Calibri"/>
                <w:sz w:val="22"/>
                <w:szCs w:val="22"/>
                <w:lang w:bidi="ru-RU"/>
              </w:rPr>
            </w:r>
            <w:r>
              <w:rPr>
                <w:rFonts w:eastAsia="Calibri"/>
                <w:sz w:val="22"/>
                <w:szCs w:val="22"/>
                <w:lang w:bidi="ru-RU"/>
              </w:rPr>
            </w:r>
            <w:r>
              <w:rPr>
                <w:rFonts w:eastAsia="Calibri"/>
                <w:sz w:val="22"/>
                <w:szCs w:val="22"/>
                <w:lang w:bidi="ru-RU"/>
              </w:rPr>
            </w:r>
          </w:p>
        </w:tc>
        <w:tc>
          <w:tcPr>
            <w:gridSpan w:val="2"/>
            <w:tcW w:w="10133" w:type="dxa"/>
            <w:vAlign w:val="center"/>
            <w:textDirection w:val="lrTb"/>
            <w:noWrap w:val="false"/>
          </w:tcPr>
          <w:p>
            <w:pPr>
              <w:contextualSpacing/>
              <w:ind w:left="28" w:firstLine="567"/>
              <w:jc w:val="both"/>
              <w:widowControl w:val="off"/>
              <w:rPr>
                <w:rFonts w:eastAsia="Calibri"/>
                <w:sz w:val="22"/>
                <w:szCs w:val="22"/>
                <w:lang w:bidi="ru-RU"/>
              </w:rPr>
            </w:pPr>
            <w:r>
              <w:rPr>
                <w:rFonts w:eastAsia="Calibri"/>
                <w:sz w:val="22"/>
                <w:szCs w:val="22"/>
                <w:lang w:bidi="ru-RU"/>
              </w:rPr>
              <w:t xml:space="preserve">При проведении соревнований по мини-футболу Исполнитель должен обеспечить наличие мячей.</w:t>
            </w:r>
            <w:r>
              <w:rPr>
                <w:rFonts w:eastAsia="Calibri"/>
                <w:sz w:val="22"/>
                <w:szCs w:val="22"/>
                <w:lang w:bidi="ru-RU"/>
              </w:rPr>
            </w:r>
            <w:r>
              <w:rPr>
                <w:rFonts w:eastAsia="Calibri"/>
                <w:sz w:val="22"/>
                <w:szCs w:val="22"/>
                <w:lang w:bidi="ru-RU"/>
              </w:rPr>
            </w:r>
          </w:p>
          <w:p>
            <w:pPr>
              <w:contextualSpacing/>
              <w:ind w:left="28"/>
              <w:jc w:val="both"/>
              <w:widowControl w:val="off"/>
              <w:rPr>
                <w:rFonts w:eastAsia="Calibri"/>
                <w:sz w:val="22"/>
                <w:szCs w:val="22"/>
                <w:lang w:bidi="ru-RU"/>
              </w:rPr>
            </w:pPr>
            <w:r>
              <w:rPr>
                <w:rFonts w:eastAsia="Calibri"/>
                <w:sz w:val="22"/>
                <w:szCs w:val="22"/>
                <w:lang w:bidi="ru-RU"/>
              </w:rPr>
              <w:t xml:space="preserve">Футбольны мяч размер 4</w:t>
            </w:r>
            <w:r>
              <w:rPr>
                <w:rFonts w:eastAsia="Calibri"/>
                <w:sz w:val="22"/>
                <w:szCs w:val="22"/>
                <w:lang w:bidi="ru-RU"/>
              </w:rPr>
              <w:t xml:space="preserve"> , с окружностью </w:t>
            </w:r>
            <w:r>
              <w:rPr>
                <w:rFonts w:eastAsia="Calibri"/>
                <w:sz w:val="22"/>
                <w:szCs w:val="22"/>
                <w:lang w:bidi="ru-RU"/>
              </w:rPr>
              <w:t xml:space="preserve">62-64 см; </w:t>
            </w:r>
            <w:r>
              <w:rPr>
                <w:rFonts w:eastAsia="Calibri"/>
                <w:sz w:val="22"/>
                <w:szCs w:val="22"/>
                <w:lang w:bidi="ru-RU"/>
              </w:rPr>
              <w:t xml:space="preserve">отскок — 50-65 см при падении с высоты 2 метра; </w:t>
            </w:r>
            <w:r>
              <w:rPr>
                <w:rFonts w:eastAsia="Calibri"/>
                <w:sz w:val="22"/>
                <w:szCs w:val="22"/>
                <w:lang w:bidi="ru-RU"/>
              </w:rPr>
            </w:r>
            <w:r>
              <w:rPr>
                <w:rFonts w:eastAsia="Calibri"/>
                <w:sz w:val="22"/>
                <w:szCs w:val="22"/>
                <w:lang w:bidi="ru-RU"/>
              </w:rPr>
            </w:r>
          </w:p>
          <w:p>
            <w:pPr>
              <w:contextualSpacing/>
              <w:ind w:left="28"/>
              <w:jc w:val="both"/>
              <w:widowControl w:val="off"/>
              <w:rPr>
                <w:rFonts w:eastAsia="Calibri"/>
                <w:sz w:val="22"/>
                <w:szCs w:val="22"/>
                <w:lang w:bidi="ru-RU"/>
              </w:rPr>
            </w:pPr>
            <w:r>
              <w:rPr>
                <w:rFonts w:eastAsia="Calibri"/>
                <w:sz w:val="22"/>
                <w:szCs w:val="22"/>
                <w:lang w:bidi="ru-RU"/>
              </w:rPr>
              <w:t xml:space="preserve">вес мяча в мини-футболе варьируется от 400 до 440 граммов; </w:t>
            </w:r>
            <w:r>
              <w:rPr>
                <w:rFonts w:eastAsia="Calibri"/>
                <w:sz w:val="22"/>
                <w:szCs w:val="22"/>
                <w:lang w:bidi="ru-RU"/>
              </w:rPr>
            </w:r>
            <w:r>
              <w:rPr>
                <w:rFonts w:eastAsia="Calibri"/>
                <w:sz w:val="22"/>
                <w:szCs w:val="22"/>
                <w:lang w:bidi="ru-RU"/>
              </w:rPr>
            </w:r>
          </w:p>
          <w:p>
            <w:pPr>
              <w:contextualSpacing/>
              <w:ind w:left="28"/>
              <w:jc w:val="both"/>
              <w:widowControl w:val="off"/>
              <w:rPr>
                <w:rFonts w:eastAsia="Calibri"/>
                <w:sz w:val="22"/>
                <w:szCs w:val="22"/>
                <w:lang w:bidi="ru-RU"/>
              </w:rPr>
            </w:pPr>
            <w:r>
              <w:rPr>
                <w:rFonts w:eastAsia="Calibri"/>
                <w:sz w:val="22"/>
                <w:szCs w:val="22"/>
                <w:lang w:bidi="ru-RU"/>
              </w:rPr>
              <w:t xml:space="preserve">Материал мяча:</w:t>
            </w:r>
            <w:r>
              <w:rPr>
                <w:rFonts w:eastAsia="Calibri"/>
                <w:sz w:val="22"/>
                <w:szCs w:val="22"/>
                <w:lang w:bidi="ru-RU"/>
              </w:rPr>
              <w:t xml:space="preserve"> — синтетическая кожа и полиуретан. Камеры могут быть выполнены из латекса или бутила, в зависимости от модели. </w:t>
            </w:r>
            <w:r>
              <w:rPr>
                <w:rFonts w:eastAsia="Calibri"/>
                <w:sz w:val="22"/>
                <w:szCs w:val="22"/>
                <w:lang w:bidi="ru-RU"/>
              </w:rPr>
            </w:r>
            <w:r>
              <w:rPr>
                <w:rFonts w:eastAsia="Calibri"/>
                <w:sz w:val="22"/>
                <w:szCs w:val="22"/>
                <w:lang w:bidi="ru-RU"/>
              </w:rPr>
            </w:r>
          </w:p>
          <w:p>
            <w:pPr>
              <w:contextualSpacing/>
              <w:ind w:left="28"/>
              <w:jc w:val="both"/>
              <w:widowControl w:val="off"/>
              <w:rPr>
                <w:rFonts w:eastAsia="Calibri"/>
                <w:sz w:val="22"/>
                <w:szCs w:val="22"/>
                <w:lang w:bidi="ru-RU"/>
              </w:rPr>
            </w:pPr>
            <w:r>
              <w:rPr>
                <w:b/>
                <w:bCs/>
                <w:sz w:val="22"/>
                <w:szCs w:val="22"/>
              </w:rPr>
              <w:t xml:space="preserve">В </w:t>
            </w:r>
            <w:r>
              <w:rPr>
                <w:b/>
                <w:bCs/>
                <w:sz w:val="22"/>
                <w:szCs w:val="22"/>
              </w:rPr>
              <w:t xml:space="preserve">подтверждение соответствия требованию Участник в составе заявки должен предоставить </w:t>
            </w:r>
            <w:r>
              <w:rPr>
                <w:b/>
                <w:bCs/>
                <w:sz w:val="22"/>
                <w:szCs w:val="22"/>
              </w:rPr>
              <w:t xml:space="preserve">информацию (указать характеристики) мячах, которые будут задействованы при проведении соревнований.</w:t>
            </w:r>
            <w:r>
              <w:rPr>
                <w:rFonts w:eastAsia="Calibri"/>
                <w:sz w:val="22"/>
                <w:szCs w:val="22"/>
                <w:lang w:bidi="ru-RU"/>
              </w:rPr>
            </w:r>
            <w:r>
              <w:rPr>
                <w:rFonts w:eastAsia="Calibri"/>
                <w:sz w:val="22"/>
                <w:szCs w:val="22"/>
                <w:lang w:bidi="ru-RU"/>
              </w:rPr>
            </w:r>
          </w:p>
        </w:tc>
        <w:tc>
          <w:tcPr>
            <w:tcW w:w="212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eastAsia="Calibri"/>
                <w:sz w:val="22"/>
                <w:szCs w:val="22"/>
                <w:lang w:bidi="ru-RU"/>
              </w:rPr>
            </w:pPr>
            <w:r>
              <w:rPr>
                <w:rFonts w:eastAsia="Calibri"/>
                <w:sz w:val="22"/>
                <w:szCs w:val="22"/>
                <w:lang w:bidi="ru-RU"/>
              </w:rPr>
              <w:t xml:space="preserve">Указать характеристики (марку, модель)</w:t>
            </w:r>
            <w:r>
              <w:rPr>
                <w:rFonts w:eastAsia="Calibri"/>
                <w:sz w:val="22"/>
                <w:szCs w:val="22"/>
                <w:lang w:bidi="ru-RU"/>
              </w:rPr>
            </w:r>
            <w:r>
              <w:rPr>
                <w:rFonts w:eastAsia="Calibri"/>
                <w:sz w:val="22"/>
                <w:szCs w:val="22"/>
                <w:lang w:bidi="ru-RU"/>
              </w:rPr>
            </w:r>
          </w:p>
        </w:tc>
      </w:tr>
      <w:tr>
        <w:tblPrEx/>
        <w:trPr/>
        <w:tc>
          <w:tcPr>
            <w:tcW w:w="819" w:type="dxa"/>
            <w:vAlign w:val="center"/>
            <w:textDirection w:val="lrTb"/>
            <w:noWrap w:val="false"/>
          </w:tcPr>
          <w:p>
            <w:pPr>
              <w:pStyle w:val="1130"/>
              <w:numPr>
                <w:ilvl w:val="1"/>
                <w:numId w:val="74"/>
              </w:numPr>
              <w:ind w:left="0" w:firstLine="0"/>
              <w:spacing w:before="60" w:after="6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3"/>
            <w:tcW w:w="12217" w:type="dxa"/>
            <w:vAlign w:val="center"/>
            <w:textDirection w:val="lrTb"/>
            <w:noWrap w:val="false"/>
          </w:tcPr>
          <w:p>
            <w:pPr>
              <w:jc w:val="both"/>
              <w:widowControl w:val="off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Требования к персоналу исполнителя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W w:w="212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-//-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</w:tr>
      <w:tr>
        <w:tblPrEx/>
        <w:trPr/>
        <w:tc>
          <w:tcPr>
            <w:tcW w:w="819" w:type="dxa"/>
            <w:vAlign w:val="center"/>
            <w:textDirection w:val="lrTb"/>
            <w:noWrap w:val="false"/>
          </w:tcPr>
          <w:p>
            <w:pPr>
              <w:pStyle w:val="1130"/>
              <w:numPr>
                <w:ilvl w:val="2"/>
                <w:numId w:val="74"/>
              </w:numPr>
              <w:ind w:left="0" w:firstLine="0"/>
              <w:spacing w:before="60" w:after="6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084" w:type="dxa"/>
            <w:vAlign w:val="center"/>
            <w:textDirection w:val="lrTb"/>
            <w:noWrap w:val="false"/>
          </w:tcPr>
          <w:p>
            <w:pPr>
              <w:spacing w:before="60"/>
              <w:widowControl w:val="off"/>
              <w:tabs>
                <w:tab w:val="left" w:pos="426" w:leader="none"/>
              </w:tabs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Квалификация персонала исполнителя, привлекаемого к оказанию услуг</w:t>
            </w:r>
            <w:r>
              <w:rPr>
                <w:iCs/>
                <w:sz w:val="22"/>
                <w:szCs w:val="22"/>
              </w:rPr>
            </w:r>
            <w:r>
              <w:rPr>
                <w:iCs/>
                <w:sz w:val="22"/>
                <w:szCs w:val="22"/>
              </w:rPr>
            </w:r>
          </w:p>
        </w:tc>
        <w:tc>
          <w:tcPr>
            <w:gridSpan w:val="2"/>
            <w:tcW w:w="10133" w:type="dxa"/>
            <w:vAlign w:val="center"/>
            <w:textDirection w:val="lrTb"/>
            <w:noWrap w:val="false"/>
          </w:tcPr>
          <w:p>
            <w:pPr>
              <w:ind w:left="170" w:firstLine="425"/>
              <w:jc w:val="both"/>
              <w:widowControl w:val="off"/>
              <w:tabs>
                <w:tab w:val="left" w:pos="426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Для проведения Спартакиады Исполнитель привлекает персонал в количестве: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130"/>
              <w:numPr>
                <w:ilvl w:val="0"/>
                <w:numId w:val="78"/>
              </w:numPr>
              <w:ind w:left="595" w:hanging="595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ведущие мероприятий Спартакиады;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130"/>
              <w:numPr>
                <w:ilvl w:val="0"/>
                <w:numId w:val="78"/>
              </w:numPr>
              <w:ind w:left="595" w:hanging="595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кураторы , обеспечить сопровождение и координацию каждой команды на протяжении всего мероприятия;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130"/>
              <w:numPr>
                <w:ilvl w:val="0"/>
                <w:numId w:val="78"/>
              </w:numPr>
              <w:ind w:left="595" w:hanging="595"/>
              <w:jc w:val="both"/>
              <w:widowControl w:val="off"/>
              <w:tabs>
                <w:tab w:val="left" w:pos="737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звукооператор 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130"/>
              <w:numPr>
                <w:ilvl w:val="0"/>
                <w:numId w:val="78"/>
              </w:numPr>
              <w:ind w:left="595" w:hanging="595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режиссер мероприятий 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130"/>
              <w:numPr>
                <w:ilvl w:val="0"/>
                <w:numId w:val="78"/>
              </w:numPr>
              <w:ind w:left="595" w:hanging="595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технический персонал 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130"/>
              <w:numPr>
                <w:ilvl w:val="0"/>
                <w:numId w:val="78"/>
              </w:numPr>
              <w:ind w:left="595" w:hanging="595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артисты 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130"/>
              <w:numPr>
                <w:ilvl w:val="0"/>
                <w:numId w:val="78"/>
              </w:numPr>
              <w:ind w:left="595" w:hanging="595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фотограф 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130"/>
              <w:numPr>
                <w:ilvl w:val="0"/>
                <w:numId w:val="78"/>
              </w:numPr>
              <w:ind w:left="595" w:hanging="595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none"/>
              </w:rPr>
              <w:t xml:space="preserve">видеограф 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130"/>
              <w:numPr>
                <w:ilvl w:val="0"/>
                <w:numId w:val="78"/>
              </w:numPr>
              <w:ind w:left="595" w:hanging="595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водители;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130"/>
              <w:numPr>
                <w:ilvl w:val="0"/>
                <w:numId w:val="78"/>
              </w:numPr>
              <w:ind w:left="595" w:hanging="595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судейская бригада :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130"/>
              <w:numPr>
                <w:ilvl w:val="0"/>
                <w:numId w:val="78"/>
              </w:numPr>
              <w:ind w:left="595" w:hanging="595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медицинские работники </w:t>
            </w:r>
            <w:r>
              <w:rPr>
                <w:sz w:val="22"/>
                <w:szCs w:val="22"/>
              </w:rPr>
              <w:t xml:space="preserve">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595"/>
              <w:jc w:val="both"/>
              <w:widowControl w:val="off"/>
              <w:tabs>
                <w:tab w:val="left" w:pos="426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Исполнитель вправе привлекать к оказанию услуг, предусмотренных </w:t>
            </w:r>
            <w:r>
              <w:rPr>
                <w:rFonts w:eastAsia="Calibri"/>
                <w:sz w:val="22"/>
                <w:szCs w:val="22"/>
                <w:lang w:bidi="ru-RU"/>
              </w:rPr>
              <w:t xml:space="preserve">настоящим Техническим </w:t>
            </w:r>
            <w:r>
              <w:rPr>
                <w:rFonts w:eastAsia="Calibri"/>
                <w:sz w:val="22"/>
                <w:szCs w:val="22"/>
                <w:lang w:bidi="ru-RU"/>
              </w:rPr>
              <w:t xml:space="preserve">требованием</w:t>
            </w:r>
            <w:r>
              <w:rPr>
                <w:sz w:val="22"/>
                <w:szCs w:val="22"/>
              </w:rPr>
              <w:t xml:space="preserve">, соисполнителей.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595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Исполнитель несет ответственность за качество и своевременность оказываемых услуг другими компаниями и лицами, которые привлекаются к организации мероприятия, обеспечивает координацию их работы.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595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 начала оказания услуг в рамках исполнения договора после его заключения Исполнитель должен предоставить список персонала с указанием должностей, ФИО и функциональных обязанностей в рамках исполнения договора.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595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Представленный персонал Исполнителя должен пройти инструктаж по технике безопасн</w:t>
            </w:r>
            <w:r>
              <w:rPr>
                <w:sz w:val="22"/>
                <w:szCs w:val="22"/>
              </w:rPr>
              <w:t xml:space="preserve">ости и правилам пожарной безопасности в АО «ДГК».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595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Персонал Исполнителя задействованный в работе с пищевыми продуктами должен подтвердить наличие санитарных книжек.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12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bidi="ru-RU"/>
              </w:rPr>
              <w:t xml:space="preserve">Согласие с требованием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443"/>
        </w:trPr>
        <w:tc>
          <w:tcPr>
            <w:tcW w:w="819" w:type="dxa"/>
            <w:vAlign w:val="center"/>
            <w:textDirection w:val="lrTb"/>
            <w:noWrap w:val="false"/>
          </w:tcPr>
          <w:p>
            <w:pPr>
              <w:spacing w:before="60" w:after="60"/>
              <w:widowControl w:val="off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2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gridSpan w:val="3"/>
            <w:tcW w:w="12217" w:type="dxa"/>
            <w:vAlign w:val="center"/>
            <w:textDirection w:val="lrTb"/>
            <w:noWrap w:val="false"/>
          </w:tcPr>
          <w:p>
            <w:pPr>
              <w:jc w:val="both"/>
              <w:spacing w:before="60"/>
              <w:widowControl w:val="off"/>
              <w:tabs>
                <w:tab w:val="left" w:pos="426" w:leader="none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Требования к результатам услуг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W w:w="212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-//-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443"/>
        </w:trPr>
        <w:tc>
          <w:tcPr>
            <w:tcW w:w="819" w:type="dxa"/>
            <w:vAlign w:val="center"/>
            <w:textDirection w:val="lrTb"/>
            <w:noWrap w:val="false"/>
          </w:tcPr>
          <w:p>
            <w:pPr>
              <w:spacing w:before="60" w:after="60"/>
              <w:widowControl w:val="off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2.1.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gridSpan w:val="3"/>
            <w:tcW w:w="12217" w:type="dxa"/>
            <w:vAlign w:val="center"/>
            <w:textDirection w:val="lrTb"/>
            <w:noWrap w:val="false"/>
          </w:tcPr>
          <w:p>
            <w:pPr>
              <w:jc w:val="both"/>
              <w:spacing w:before="60"/>
              <w:widowControl w:val="off"/>
              <w:tabs>
                <w:tab w:val="left" w:pos="426" w:leader="none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Общие требования к результатам услуг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W w:w="212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  <w:highlight w:val="yellow"/>
              </w:rPr>
            </w:pPr>
            <w:r>
              <w:rPr>
                <w:b/>
                <w:sz w:val="22"/>
                <w:szCs w:val="22"/>
              </w:rPr>
              <w:t xml:space="preserve">-//-</w:t>
            </w:r>
            <w:r>
              <w:rPr>
                <w:sz w:val="22"/>
                <w:szCs w:val="22"/>
                <w:highlight w:val="yellow"/>
              </w:rPr>
            </w:r>
            <w:r>
              <w:rPr>
                <w:sz w:val="22"/>
                <w:szCs w:val="22"/>
                <w:highlight w:val="yellow"/>
              </w:rPr>
            </w:r>
          </w:p>
        </w:tc>
      </w:tr>
      <w:tr>
        <w:tblPrEx/>
        <w:trPr>
          <w:trHeight w:val="443"/>
        </w:trPr>
        <w:tc>
          <w:tcPr>
            <w:tcW w:w="819" w:type="dxa"/>
            <w:vAlign w:val="center"/>
            <w:textDirection w:val="lrTb"/>
            <w:noWrap w:val="false"/>
          </w:tcPr>
          <w:p>
            <w:pPr>
              <w:spacing w:before="60" w:after="6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2.1.1.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2"/>
            <w:tcW w:w="2599" w:type="dxa"/>
            <w:vAlign w:val="center"/>
            <w:textDirection w:val="lrTb"/>
            <w:noWrap w:val="false"/>
          </w:tcPr>
          <w:p>
            <w:pPr>
              <w:jc w:val="both"/>
              <w:spacing w:before="60"/>
              <w:widowControl w:val="off"/>
              <w:tabs>
                <w:tab w:val="left" w:pos="426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Результат выполнения услуг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9618" w:type="dxa"/>
            <w:vAlign w:val="center"/>
            <w:textDirection w:val="lrTb"/>
            <w:noWrap w:val="false"/>
          </w:tcPr>
          <w:p>
            <w:pPr>
              <w:ind w:firstLine="550"/>
              <w:jc w:val="both"/>
              <w:spacing w:before="60"/>
              <w:widowControl w:val="off"/>
              <w:tabs>
                <w:tab w:val="left" w:pos="426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Результатом оказания услуги является организация и проведение внутрикорпоративной Спартакиады АО «ДГК» в соответствии с </w:t>
            </w:r>
            <w:r>
              <w:rPr>
                <w:sz w:val="22"/>
                <w:szCs w:val="22"/>
              </w:rPr>
              <w:t xml:space="preserve">пунктом 1- таблицы 1 и приложением №1 к настоящим техническим требованиям</w:t>
            </w:r>
            <w:r>
              <w:rPr>
                <w:sz w:val="22"/>
                <w:szCs w:val="22"/>
              </w:rPr>
              <w:t xml:space="preserve">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12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bidi="ru-RU"/>
              </w:rPr>
              <w:t xml:space="preserve">Согласие с требованием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443"/>
        </w:trPr>
        <w:tc>
          <w:tcPr>
            <w:tcW w:w="819" w:type="dxa"/>
            <w:vAlign w:val="center"/>
            <w:textDirection w:val="lrTb"/>
            <w:noWrap w:val="false"/>
          </w:tcPr>
          <w:p>
            <w:pPr>
              <w:spacing w:before="60" w:after="60"/>
              <w:widowControl w:val="off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2.2.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gridSpan w:val="3"/>
            <w:tcW w:w="12217" w:type="dxa"/>
            <w:vAlign w:val="center"/>
            <w:textDirection w:val="lrTb"/>
            <w:noWrap w:val="false"/>
          </w:tcPr>
          <w:p>
            <w:pPr>
              <w:spacing w:before="60"/>
              <w:widowControl w:val="off"/>
              <w:tabs>
                <w:tab w:val="left" w:pos="426" w:leader="none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Требования к безопасности использования результата оказания услуг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W w:w="212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443"/>
        </w:trPr>
        <w:tc>
          <w:tcPr>
            <w:tcW w:w="819" w:type="dxa"/>
            <w:vAlign w:val="center"/>
            <w:textDirection w:val="lrTb"/>
            <w:noWrap w:val="false"/>
          </w:tcPr>
          <w:p>
            <w:pPr>
              <w:spacing w:before="60" w:after="6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2.2.1.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2"/>
            <w:tcW w:w="2599" w:type="dxa"/>
            <w:vAlign w:val="center"/>
            <w:textDirection w:val="lrTb"/>
            <w:noWrap w:val="false"/>
          </w:tcPr>
          <w:p>
            <w:pPr>
              <w:jc w:val="both"/>
              <w:spacing w:before="60"/>
              <w:widowControl w:val="off"/>
              <w:tabs>
                <w:tab w:val="left" w:pos="426" w:leader="none"/>
              </w:tabs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Требования к объекту проведения мероприятия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9618" w:type="dxa"/>
            <w:vAlign w:val="center"/>
            <w:textDirection w:val="lrTb"/>
            <w:noWrap w:val="false"/>
          </w:tcPr>
          <w:p>
            <w:pPr>
              <w:jc w:val="both"/>
              <w:spacing w:before="60"/>
              <w:widowControl w:val="off"/>
              <w:tabs>
                <w:tab w:val="left" w:pos="426" w:leader="none"/>
              </w:tabs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Федеральный закон от 30.12.2009 № 384-ФЗ «Технический регламент о безопасности зданий и сооружений»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  <w:p>
            <w:pPr>
              <w:jc w:val="both"/>
              <w:spacing w:before="60"/>
              <w:widowControl w:val="off"/>
              <w:tabs>
                <w:tab w:val="left" w:pos="426" w:leader="none"/>
              </w:tabs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СП 118.13330.2012 «Общественные здания и сооружения». Актуализированная редакция СНиП 31-06-2009 (с Изменениями № 1, 2)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12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eastAsia="Calibri"/>
                <w:i/>
                <w:sz w:val="22"/>
                <w:szCs w:val="22"/>
                <w:lang w:bidi="ru-RU"/>
              </w:rPr>
            </w:pPr>
            <w:r>
              <w:rPr>
                <w:rFonts w:eastAsia="Calibri"/>
                <w:sz w:val="22"/>
                <w:szCs w:val="22"/>
                <w:lang w:bidi="ru-RU"/>
              </w:rPr>
              <w:t xml:space="preserve">Согласие с требованием</w:t>
            </w:r>
            <w:r>
              <w:rPr>
                <w:rFonts w:eastAsia="Calibri"/>
                <w:i/>
                <w:sz w:val="22"/>
                <w:szCs w:val="22"/>
                <w:lang w:bidi="ru-RU"/>
              </w:rPr>
            </w:r>
            <w:r>
              <w:rPr>
                <w:rFonts w:eastAsia="Calibri"/>
                <w:i/>
                <w:sz w:val="22"/>
                <w:szCs w:val="22"/>
                <w:lang w:bidi="ru-RU"/>
              </w:rPr>
            </w:r>
          </w:p>
        </w:tc>
      </w:tr>
      <w:tr>
        <w:tblPrEx/>
        <w:trPr>
          <w:trHeight w:val="443"/>
        </w:trPr>
        <w:tc>
          <w:tcPr>
            <w:tcW w:w="819" w:type="dxa"/>
            <w:vAlign w:val="center"/>
            <w:textDirection w:val="lrTb"/>
            <w:noWrap w:val="false"/>
          </w:tcPr>
          <w:p>
            <w:pPr>
              <w:spacing w:before="60" w:after="6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2.2.2.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2"/>
            <w:tcW w:w="2599" w:type="dxa"/>
            <w:vAlign w:val="center"/>
            <w:textDirection w:val="lrTb"/>
            <w:noWrap w:val="false"/>
          </w:tcPr>
          <w:p>
            <w:pPr>
              <w:jc w:val="both"/>
              <w:spacing w:before="60"/>
              <w:widowControl w:val="off"/>
              <w:tabs>
                <w:tab w:val="left" w:pos="426" w:leader="none"/>
              </w:tabs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Требования к пожарной безопасности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9618" w:type="dxa"/>
            <w:vAlign w:val="center"/>
            <w:textDirection w:val="lrTb"/>
            <w:noWrap w:val="false"/>
          </w:tcPr>
          <w:p>
            <w:pPr>
              <w:jc w:val="both"/>
              <w:spacing w:before="60"/>
              <w:widowControl w:val="off"/>
              <w:tabs>
                <w:tab w:val="left" w:pos="426" w:leader="none"/>
              </w:tabs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Федеральный закон от 22.07.2008 № 123-ФЗ «Технически регламент о требованиях пожарной безопасности»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  <w:p>
            <w:pPr>
              <w:jc w:val="both"/>
              <w:spacing w:before="60"/>
              <w:widowControl w:val="off"/>
              <w:tabs>
                <w:tab w:val="left" w:pos="426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СниП 21-01-97 «Пожарная безопасность зданий и сооружений»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Постановление Правительства РФ от 25.04.2012 № 390 «О противопожарном режиме» (раздел </w:t>
            </w:r>
            <w:r>
              <w:rPr>
                <w:color w:val="000000"/>
                <w:sz w:val="22"/>
                <w:szCs w:val="22"/>
                <w:lang w:val="en-US"/>
              </w:rPr>
              <w:t xml:space="preserve">VI</w:t>
            </w:r>
            <w:r>
              <w:rPr>
                <w:color w:val="000000"/>
                <w:sz w:val="22"/>
                <w:szCs w:val="22"/>
              </w:rPr>
              <w:t xml:space="preserve">. Культурно-просветительные и зрелищные учреждения»)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12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eastAsia="Calibri"/>
                <w:i/>
                <w:sz w:val="22"/>
                <w:szCs w:val="22"/>
                <w:lang w:bidi="ru-RU"/>
              </w:rPr>
            </w:pPr>
            <w:r>
              <w:rPr>
                <w:rFonts w:eastAsia="Calibri"/>
                <w:sz w:val="22"/>
                <w:szCs w:val="22"/>
                <w:lang w:bidi="ru-RU"/>
              </w:rPr>
              <w:t xml:space="preserve">Согласие с требованием</w:t>
            </w:r>
            <w:r>
              <w:rPr>
                <w:rFonts w:eastAsia="Calibri"/>
                <w:i/>
                <w:sz w:val="22"/>
                <w:szCs w:val="22"/>
                <w:lang w:bidi="ru-RU"/>
              </w:rPr>
            </w:r>
            <w:r>
              <w:rPr>
                <w:rFonts w:eastAsia="Calibri"/>
                <w:i/>
                <w:sz w:val="22"/>
                <w:szCs w:val="22"/>
                <w:lang w:bidi="ru-RU"/>
              </w:rPr>
            </w:r>
          </w:p>
        </w:tc>
      </w:tr>
      <w:tr>
        <w:tblPrEx/>
        <w:trPr>
          <w:trHeight w:val="443"/>
        </w:trPr>
        <w:tc>
          <w:tcPr>
            <w:tcW w:w="819" w:type="dxa"/>
            <w:vAlign w:val="center"/>
            <w:textDirection w:val="lrTb"/>
            <w:noWrap w:val="false"/>
          </w:tcPr>
          <w:p>
            <w:pPr>
              <w:spacing w:before="60" w:after="6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2.2.3.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2"/>
            <w:tcW w:w="2599" w:type="dxa"/>
            <w:vAlign w:val="center"/>
            <w:textDirection w:val="lrTb"/>
            <w:noWrap w:val="false"/>
          </w:tcPr>
          <w:p>
            <w:pPr>
              <w:jc w:val="both"/>
              <w:spacing w:before="60"/>
              <w:widowControl w:val="off"/>
              <w:tabs>
                <w:tab w:val="left" w:pos="426" w:leader="none"/>
              </w:tabs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Требования к охране и безопасности труда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9618" w:type="dxa"/>
            <w:vAlign w:val="center"/>
            <w:textDirection w:val="lrTb"/>
            <w:noWrap w:val="false"/>
          </w:tcPr>
          <w:p>
            <w:pPr>
              <w:jc w:val="both"/>
              <w:spacing w:before="60"/>
              <w:widowControl w:val="off"/>
              <w:tabs>
                <w:tab w:val="left" w:pos="426" w:leader="none"/>
              </w:tabs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ГОСТ 12.1.004-91. Система стандартов безопасности труда. Пожарная безопасность. Общие требования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  <w:p>
            <w:pPr>
              <w:jc w:val="both"/>
              <w:spacing w:before="60"/>
              <w:widowControl w:val="off"/>
              <w:tabs>
                <w:tab w:val="left" w:pos="426" w:leader="none"/>
              </w:tabs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ГОСТ 12.1.019-2009. Система стандартов безопасности труда. Электробезопасность. Общие требования и номенклатура видов защиты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12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eastAsia="Calibri"/>
                <w:i/>
                <w:sz w:val="22"/>
                <w:szCs w:val="22"/>
                <w:lang w:bidi="ru-RU"/>
              </w:rPr>
            </w:pPr>
            <w:r>
              <w:rPr>
                <w:rFonts w:eastAsia="Calibri"/>
                <w:sz w:val="22"/>
                <w:szCs w:val="22"/>
                <w:lang w:bidi="ru-RU"/>
              </w:rPr>
              <w:t xml:space="preserve">Согласие с требованием</w:t>
            </w:r>
            <w:r>
              <w:rPr>
                <w:rFonts w:eastAsia="Calibri"/>
                <w:i/>
                <w:sz w:val="22"/>
                <w:szCs w:val="22"/>
                <w:lang w:bidi="ru-RU"/>
              </w:rPr>
            </w:r>
            <w:r>
              <w:rPr>
                <w:rFonts w:eastAsia="Calibri"/>
                <w:i/>
                <w:sz w:val="22"/>
                <w:szCs w:val="22"/>
                <w:lang w:bidi="ru-RU"/>
              </w:rPr>
            </w:r>
          </w:p>
        </w:tc>
      </w:tr>
      <w:tr>
        <w:tblPrEx/>
        <w:trPr>
          <w:trHeight w:val="443"/>
        </w:trPr>
        <w:tc>
          <w:tcPr>
            <w:tcW w:w="819" w:type="dxa"/>
            <w:vAlign w:val="center"/>
            <w:textDirection w:val="lrTb"/>
            <w:noWrap w:val="false"/>
          </w:tcPr>
          <w:p>
            <w:pPr>
              <w:spacing w:before="60" w:after="60"/>
              <w:widowControl w:val="off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2.3.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gridSpan w:val="3"/>
            <w:tcW w:w="12217" w:type="dxa"/>
            <w:vAlign w:val="center"/>
            <w:textDirection w:val="lrTb"/>
            <w:noWrap w:val="false"/>
          </w:tcPr>
          <w:p>
            <w:pPr>
              <w:spacing w:before="60"/>
              <w:widowControl w:val="off"/>
              <w:tabs>
                <w:tab w:val="left" w:pos="426" w:leader="none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Требования к ответственности и гарантиям исполнителя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W w:w="212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-//-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2250"/>
        </w:trPr>
        <w:tc>
          <w:tcPr>
            <w:tcW w:w="819" w:type="dxa"/>
            <w:vAlign w:val="center"/>
            <w:textDirection w:val="lrTb"/>
            <w:noWrap w:val="false"/>
          </w:tcPr>
          <w:p>
            <w:pPr>
              <w:spacing w:before="60" w:after="6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2.3.1.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2"/>
            <w:tcW w:w="2599" w:type="dxa"/>
            <w:vAlign w:val="center"/>
            <w:textDirection w:val="lrTb"/>
            <w:noWrap w:val="false"/>
          </w:tcPr>
          <w:p>
            <w:pPr>
              <w:jc w:val="both"/>
              <w:spacing w:before="60"/>
              <w:widowControl w:val="off"/>
              <w:tabs>
                <w:tab w:val="left" w:pos="426" w:leader="none"/>
              </w:tabs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Требования к ответственности 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9618" w:type="dxa"/>
            <w:vAlign w:val="center"/>
            <w:textDirection w:val="lrTb"/>
            <w:noWrap w:val="false"/>
          </w:tcPr>
          <w:p>
            <w:pPr>
              <w:ind w:firstLine="550"/>
              <w:jc w:val="both"/>
              <w:spacing w:before="6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Исполнитель самостоятельно несет ответственность перед контролирующими органами государственной власти за несоответствие оказываемых услуг и/или деятельности, осуществляемой в ходе их оказания, обязательным нормам и правилам.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  <w:p>
            <w:pPr>
              <w:ind w:firstLine="550"/>
              <w:jc w:val="both"/>
              <w:spacing w:before="6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 случае привлечения </w:t>
            </w:r>
            <w:r>
              <w:rPr>
                <w:color w:val="000000"/>
                <w:sz w:val="22"/>
                <w:szCs w:val="22"/>
              </w:rPr>
              <w:t xml:space="preserve">Заказчика к административной ответственности в связи с допущенными Исполнителем и/или Соисполнителями в ходе оказания услуг нарушениями, Заказчик вправе потребовать, а Исполнитель обязан возместить причиненный Заказчику ущерб в размере выплаченного штрафа.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12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eastAsia="Calibri"/>
                <w:i/>
                <w:sz w:val="22"/>
                <w:szCs w:val="22"/>
                <w:lang w:bidi="ru-RU"/>
              </w:rPr>
            </w:pPr>
            <w:r>
              <w:rPr>
                <w:rFonts w:eastAsia="Calibri"/>
                <w:sz w:val="22"/>
                <w:szCs w:val="22"/>
                <w:lang w:bidi="ru-RU"/>
              </w:rPr>
              <w:t xml:space="preserve">Согласие с требованием</w:t>
            </w:r>
            <w:r>
              <w:rPr>
                <w:rFonts w:eastAsia="Calibri"/>
                <w:i/>
                <w:sz w:val="22"/>
                <w:szCs w:val="22"/>
                <w:lang w:bidi="ru-RU"/>
              </w:rPr>
            </w:r>
            <w:r>
              <w:rPr>
                <w:rFonts w:eastAsia="Calibri"/>
                <w:i/>
                <w:sz w:val="22"/>
                <w:szCs w:val="22"/>
                <w:lang w:bidi="ru-RU"/>
              </w:rPr>
            </w:r>
          </w:p>
        </w:tc>
      </w:tr>
      <w:tr>
        <w:tblPrEx/>
        <w:trPr>
          <w:trHeight w:val="1283"/>
        </w:trPr>
        <w:tc>
          <w:tcPr>
            <w:tcW w:w="819" w:type="dxa"/>
            <w:vAlign w:val="center"/>
            <w:vMerge w:val="restart"/>
            <w:textDirection w:val="lrTb"/>
            <w:noWrap w:val="false"/>
          </w:tcPr>
          <w:p>
            <w:pPr>
              <w:spacing w:before="60" w:after="6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2.3.2.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2"/>
            <w:tcW w:w="2599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spacing w:before="60"/>
              <w:widowControl w:val="off"/>
              <w:tabs>
                <w:tab w:val="left" w:pos="426" w:leader="none"/>
              </w:tabs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9618" w:type="dxa"/>
            <w:vAlign w:val="center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Надлежащее качество оказания услуг в полном объеме в соответствии с данным Техническим заданием и действующим  законодательством;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eastAsia="Calibri"/>
                <w:i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bidi="ru-RU"/>
              </w:rPr>
              <w:t xml:space="preserve">Согласие с требованием</w:t>
            </w:r>
            <w:r>
              <w:rPr>
                <w:rFonts w:eastAsia="Calibri"/>
                <w:i/>
                <w:sz w:val="22"/>
                <w:szCs w:val="22"/>
              </w:rPr>
            </w:r>
            <w:r>
              <w:rPr>
                <w:rFonts w:eastAsia="Calibri"/>
                <w:i/>
                <w:sz w:val="22"/>
                <w:szCs w:val="22"/>
              </w:rPr>
            </w:r>
          </w:p>
          <w:p>
            <w:pPr>
              <w:jc w:val="center"/>
              <w:widowControl w:val="off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bidi="ru-RU"/>
              </w:rPr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</w:tc>
      </w:tr>
      <w:tr>
        <w:tblPrEx/>
        <w:trPr>
          <w:trHeight w:val="582"/>
        </w:trPr>
        <w:tc>
          <w:tcPr>
            <w:tcW w:w="819" w:type="dxa"/>
            <w:vAlign w:val="center"/>
            <w:vMerge w:val="restart"/>
            <w:textDirection w:val="lrTb"/>
            <w:noWrap w:val="false"/>
          </w:tcPr>
          <w:p>
            <w:pPr>
              <w:spacing w:before="60" w:after="6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2.3.3.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2"/>
            <w:tcW w:w="2599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spacing w:before="60"/>
              <w:widowControl w:val="off"/>
              <w:tabs>
                <w:tab w:val="left" w:pos="426" w:leader="none"/>
              </w:tabs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9618" w:type="dxa"/>
            <w:vAlign w:val="center"/>
            <w:vMerge w:val="restart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t xml:space="preserve">Выполнение всех услуг в установленные сроки.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12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eastAsia="Calibri"/>
                <w:i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bidi="ru-RU"/>
              </w:rPr>
              <w:t xml:space="preserve">Согласие с требованием</w:t>
            </w:r>
            <w:r>
              <w:rPr>
                <w:rFonts w:eastAsia="Calibri"/>
                <w:i/>
                <w:sz w:val="22"/>
                <w:szCs w:val="22"/>
              </w:rPr>
            </w:r>
            <w:r>
              <w:rPr>
                <w:rFonts w:eastAsia="Calibri"/>
                <w:i/>
                <w:sz w:val="22"/>
                <w:szCs w:val="22"/>
              </w:rPr>
            </w:r>
          </w:p>
          <w:p>
            <w:pPr>
              <w:jc w:val="center"/>
              <w:widowControl w:val="off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bidi="ru-RU"/>
              </w:rPr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</w:tc>
      </w:tr>
      <w:tr>
        <w:tblPrEx/>
        <w:trPr>
          <w:trHeight w:val="443"/>
        </w:trPr>
        <w:tc>
          <w:tcPr>
            <w:tcW w:w="819" w:type="dxa"/>
            <w:vAlign w:val="center"/>
            <w:textDirection w:val="lrTb"/>
            <w:noWrap w:val="false"/>
          </w:tcPr>
          <w:p>
            <w:pPr>
              <w:spacing w:before="60" w:after="6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2.4.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3"/>
            <w:tcW w:w="12217" w:type="dxa"/>
            <w:vAlign w:val="center"/>
            <w:textDirection w:val="lrTb"/>
            <w:noWrap w:val="false"/>
          </w:tcPr>
          <w:p>
            <w:pPr>
              <w:jc w:val="both"/>
              <w:spacing w:before="60"/>
              <w:widowControl w:val="off"/>
              <w:tabs>
                <w:tab w:val="left" w:pos="426" w:leader="none"/>
              </w:tabs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Требования к приемке результата оказания у</w:t>
            </w:r>
            <w:r>
              <w:rPr>
                <w:b/>
                <w:sz w:val="22"/>
                <w:szCs w:val="22"/>
              </w:rPr>
              <w:t xml:space="preserve">слуг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2127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Выполнение всех услуг в установленные сроки.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819" w:type="dxa"/>
            <w:vAlign w:val="center"/>
            <w:textDirection w:val="lrTb"/>
            <w:noWrap w:val="false"/>
          </w:tcPr>
          <w:p>
            <w:pPr>
              <w:pStyle w:val="1130"/>
              <w:ind w:left="0"/>
              <w:spacing w:before="60" w:after="6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2.4.1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084" w:type="dxa"/>
            <w:vAlign w:val="center"/>
            <w:textDirection w:val="lrTb"/>
            <w:noWrap w:val="false"/>
          </w:tcPr>
          <w:p>
            <w:pPr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Требования к порядку приемки результата оказания услуг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2"/>
            <w:tcW w:w="10133" w:type="dxa"/>
            <w:vAlign w:val="center"/>
            <w:textDirection w:val="lrTb"/>
            <w:noWrap w:val="false"/>
          </w:tcPr>
          <w:p>
            <w:pPr>
              <w:jc w:val="both"/>
              <w:spacing w:before="60"/>
              <w:widowControl w:val="off"/>
              <w:tabs>
                <w:tab w:val="left" w:pos="426" w:leader="none"/>
              </w:tabs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</w:rPr>
              <w:t xml:space="preserve">Приемка услуг осуществляется на основании акта об оказании Услуг по форме Приложени</w:t>
            </w:r>
            <w:r>
              <w:rPr>
                <w:sz w:val="22"/>
                <w:szCs w:val="22"/>
                <w:highlight w:val="white"/>
              </w:rPr>
              <w:t xml:space="preserve">я </w:t>
            </w:r>
            <w:r>
              <w:rPr>
                <w:sz w:val="22"/>
                <w:szCs w:val="22"/>
                <w:highlight w:val="white"/>
              </w:rPr>
              <w:t xml:space="preserve">№ 2 Проекта договора.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212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bidi="ru-RU"/>
              </w:rPr>
              <w:t xml:space="preserve">Согласие с требованием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W w:w="819" w:type="dxa"/>
            <w:vAlign w:val="center"/>
            <w:textDirection w:val="lrTb"/>
            <w:noWrap w:val="false"/>
          </w:tcPr>
          <w:p>
            <w:pPr>
              <w:pStyle w:val="1130"/>
              <w:ind w:left="0"/>
              <w:spacing w:before="60" w:after="6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2.5.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3"/>
            <w:tcW w:w="12217" w:type="dxa"/>
            <w:vAlign w:val="center"/>
            <w:textDirection w:val="lrTb"/>
            <w:noWrap w:val="false"/>
          </w:tcPr>
          <w:p>
            <w:pPr>
              <w:spacing w:before="60"/>
              <w:widowControl w:val="off"/>
              <w:tabs>
                <w:tab w:val="left" w:pos="426" w:leader="none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Прочие требования к оказанию услуг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W w:w="212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-//-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</w:tr>
      <w:tr>
        <w:tblPrEx/>
        <w:trPr/>
        <w:tc>
          <w:tcPr>
            <w:tcW w:w="819" w:type="dxa"/>
            <w:vAlign w:val="center"/>
            <w:textDirection w:val="lrTb"/>
            <w:noWrap w:val="false"/>
          </w:tcPr>
          <w:p>
            <w:pPr>
              <w:spacing w:before="60" w:after="6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2.5.1.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084" w:type="dxa"/>
            <w:vAlign w:val="center"/>
            <w:textDirection w:val="lrTb"/>
            <w:noWrap w:val="false"/>
          </w:tcPr>
          <w:p>
            <w:pPr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Прочие требования к оказанию услуг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2"/>
            <w:tcW w:w="10133" w:type="dxa"/>
            <w:vAlign w:val="center"/>
            <w:textDirection w:val="lrTb"/>
            <w:noWrap w:val="false"/>
          </w:tcPr>
          <w:p>
            <w:pPr>
              <w:pStyle w:val="1130"/>
              <w:numPr>
                <w:ilvl w:val="0"/>
                <w:numId w:val="79"/>
              </w:numPr>
              <w:ind w:left="28" w:firstLine="0"/>
              <w:jc w:val="both"/>
              <w:spacing w:before="6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Качество оказания услуг должно соответствовать государственным стандартам (ГО</w:t>
            </w:r>
            <w:r>
              <w:rPr>
                <w:sz w:val="22"/>
                <w:szCs w:val="22"/>
              </w:rPr>
              <w:t xml:space="preserve">СТ), санитарно-эпидемиологическим и гигиеническим требованиям, техническим регламентам, а также иной нормативно-технической документации на данный вид услуг и подтверждаться документами качества, необходимыми в соответствии с действующим законодательством.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130"/>
              <w:numPr>
                <w:ilvl w:val="0"/>
                <w:numId w:val="79"/>
              </w:numPr>
              <w:ind w:left="0" w:firstLine="94"/>
              <w:jc w:val="both"/>
              <w:spacing w:before="6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Исполнитель </w:t>
            </w:r>
            <w:r>
              <w:rPr>
                <w:sz w:val="22"/>
                <w:szCs w:val="22"/>
              </w:rPr>
              <w:t xml:space="preserve">оказывает услуги в сроки, установленные Договором. В случае если допущенная Исполнителем просрочка исполнения обязательств привели к срыву либо переносу сроков проведения Спартакиады, Исполнитель обязан возместить Заказчику причиненные таким срывом убытки.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130"/>
              <w:numPr>
                <w:ilvl w:val="0"/>
                <w:numId w:val="79"/>
              </w:numPr>
              <w:ind w:left="0" w:firstLine="94"/>
              <w:jc w:val="both"/>
              <w:spacing w:before="6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Если Исполнитель считает необходимым пр</w:t>
            </w:r>
            <w:r>
              <w:rPr>
                <w:sz w:val="22"/>
                <w:szCs w:val="22"/>
              </w:rPr>
              <w:t xml:space="preserve">ивлечь к оказанию услуг сторонние организации, все отношения с ними оформляются отдельными субподрядными договорами; ответственность за оказание услуг сторонними организациями несет Исполнитель; привлечение соисполнителей не влечет изменения цены договора.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12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eastAsia="Calibri"/>
                <w:i/>
                <w:sz w:val="22"/>
                <w:szCs w:val="22"/>
                <w:lang w:bidi="ru-RU"/>
              </w:rPr>
            </w:pPr>
            <w:r>
              <w:rPr>
                <w:rFonts w:eastAsia="Calibri"/>
                <w:sz w:val="22"/>
                <w:szCs w:val="22"/>
                <w:lang w:bidi="ru-RU"/>
              </w:rPr>
              <w:t xml:space="preserve">Согласие с требованием</w:t>
            </w:r>
            <w:r>
              <w:rPr>
                <w:rFonts w:eastAsia="Calibri"/>
                <w:i/>
                <w:sz w:val="22"/>
                <w:szCs w:val="22"/>
                <w:lang w:bidi="ru-RU"/>
              </w:rPr>
            </w:r>
            <w:r>
              <w:rPr>
                <w:rFonts w:eastAsia="Calibri"/>
                <w:i/>
                <w:sz w:val="22"/>
                <w:szCs w:val="22"/>
                <w:lang w:bidi="ru-RU"/>
              </w:rPr>
            </w:r>
          </w:p>
        </w:tc>
      </w:tr>
      <w:tr>
        <w:tblPrEx/>
        <w:trPr/>
        <w:tc>
          <w:tcPr>
            <w:tcW w:w="819" w:type="dxa"/>
            <w:vAlign w:val="center"/>
            <w:vMerge w:val="restart"/>
            <w:textDirection w:val="lrTb"/>
            <w:noWrap w:val="false"/>
          </w:tcPr>
          <w:p>
            <w:pPr>
              <w:spacing w:before="60" w:after="60"/>
              <w:widowControl w:val="off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3.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gridSpan w:val="3"/>
            <w:tcW w:w="12217" w:type="dxa"/>
            <w:vAlign w:val="center"/>
            <w:vMerge w:val="restart"/>
            <w:textDirection w:val="lrTb"/>
            <w:noWrap w:val="false"/>
          </w:tcPr>
          <w:p>
            <w:pPr>
              <w:ind w:left="28" w:firstLine="0"/>
              <w:jc w:val="both"/>
              <w:spacing w:before="60"/>
              <w:widowControl w:val="off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Требования к победителю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212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eastAsia="Calibri"/>
                <w:sz w:val="22"/>
                <w:szCs w:val="22"/>
                <w:lang w:bidi="ru-RU"/>
              </w:rPr>
            </w:pPr>
            <w:r>
              <w:rPr>
                <w:rFonts w:eastAsia="Calibri"/>
                <w:sz w:val="22"/>
                <w:szCs w:val="22"/>
                <w:lang w:bidi="ru-RU"/>
              </w:rPr>
            </w:r>
            <w:r>
              <w:rPr>
                <w:rFonts w:eastAsia="Calibri"/>
                <w:sz w:val="22"/>
                <w:szCs w:val="22"/>
                <w:lang w:bidi="ru-RU"/>
              </w:rPr>
            </w:r>
            <w:r>
              <w:rPr>
                <w:rFonts w:eastAsia="Calibri"/>
                <w:sz w:val="22"/>
                <w:szCs w:val="22"/>
                <w:lang w:bidi="ru-RU"/>
              </w:rPr>
            </w:r>
          </w:p>
        </w:tc>
      </w:tr>
      <w:tr>
        <w:tblPrEx/>
        <w:trPr/>
        <w:tc>
          <w:tcPr>
            <w:tcW w:w="819" w:type="dxa"/>
            <w:vAlign w:val="center"/>
            <w:vMerge w:val="restart"/>
            <w:textDirection w:val="lrTb"/>
            <w:noWrap w:val="false"/>
          </w:tcPr>
          <w:p>
            <w:pPr>
              <w:spacing w:before="60" w:after="6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3.1.1.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3"/>
            <w:tcW w:w="12217" w:type="dxa"/>
            <w:vAlign w:val="center"/>
            <w:vMerge w:val="restart"/>
            <w:textDirection w:val="lrTb"/>
            <w:noWrap w:val="false"/>
          </w:tcPr>
          <w:p>
            <w:pPr>
              <w:ind w:left="28" w:firstLine="0"/>
              <w:jc w:val="both"/>
              <w:spacing w:before="60"/>
              <w:widowControl w:val="off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Участник, признанный </w:t>
            </w:r>
            <w:r>
              <w:rPr>
                <w:b/>
                <w:bCs/>
                <w:sz w:val="22"/>
                <w:szCs w:val="22"/>
              </w:rPr>
              <w:t xml:space="preserve">победителем </w:t>
            </w:r>
            <w:r>
              <w:rPr>
                <w:b w:val="0"/>
                <w:bCs w:val="0"/>
                <w:sz w:val="22"/>
                <w:szCs w:val="22"/>
              </w:rPr>
              <w:t xml:space="preserve">закупочной процедуры, в течение 5 (пяти) рабочих дней после размещения протокола подведения итогов закупки на сайте </w:t>
            </w:r>
            <w:hyperlink r:id="rId13" w:tooltip="http://www.zakupki.gov.ru" w:history="1">
              <w:r>
                <w:rPr>
                  <w:rStyle w:val="1100"/>
                  <w:b w:val="0"/>
                  <w:bCs w:val="0"/>
                  <w:sz w:val="22"/>
                  <w:szCs w:val="22"/>
                </w:rPr>
                <w:t xml:space="preserve">www.zakupki.gov.ru</w:t>
              </w:r>
            </w:hyperlink>
            <w:r>
              <w:rPr>
                <w:b w:val="0"/>
                <w:bCs w:val="0"/>
                <w:sz w:val="22"/>
                <w:szCs w:val="22"/>
              </w:rPr>
              <w:t xml:space="preserve"> (до заключения договора), должен предоставить в адрес Заказчика на электронный адрес (</w:t>
            </w:r>
            <w:r>
              <w:rPr>
                <w:b w:val="0"/>
                <w:bCs w:val="0"/>
                <w:sz w:val="22"/>
                <w:szCs w:val="22"/>
              </w:rPr>
              <w:t xml:space="preserve">buzovskaya-aa@dgk.ru</w:t>
            </w:r>
            <w:r>
              <w:rPr>
                <w:b w:val="0"/>
                <w:bCs w:val="0"/>
                <w:sz w:val="22"/>
                <w:szCs w:val="22"/>
              </w:rPr>
              <w:t xml:space="preserve">) дополнительные документы . В случае не предоставления документов, указанных в данном пункте Технических требований в установленный срок, в соответствии с условиями Документации о закупке, Победитель призна</w:t>
            </w:r>
            <w:r>
              <w:rPr>
                <w:b w:val="0"/>
                <w:bCs w:val="0"/>
                <w:sz w:val="22"/>
                <w:szCs w:val="22"/>
              </w:rPr>
              <w:t xml:space="preserve">ется уклонившимся от заключения Договора и утрачивает статус Победителя, а Закупочная комиссия имеет право выбрать в качестве Победителя иного Участника, занявшего следующее место в ранжировке заявок после Победителя, из числа остальных допущенных заявок. 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212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eastAsia="Calibri"/>
                <w:sz w:val="22"/>
                <w:szCs w:val="22"/>
                <w:lang w:bidi="ru-RU"/>
              </w:rPr>
            </w:pPr>
            <w:r>
              <w:rPr>
                <w:rFonts w:eastAsia="Calibri"/>
                <w:sz w:val="22"/>
                <w:szCs w:val="22"/>
                <w:lang w:bidi="ru-RU"/>
              </w:rPr>
            </w:r>
            <w:r>
              <w:rPr>
                <w:rFonts w:eastAsia="Calibri"/>
                <w:sz w:val="22"/>
                <w:szCs w:val="22"/>
                <w:lang w:bidi="ru-RU"/>
              </w:rPr>
            </w:r>
            <w:r>
              <w:rPr>
                <w:rFonts w:eastAsia="Calibri"/>
                <w:sz w:val="22"/>
                <w:szCs w:val="22"/>
                <w:lang w:bidi="ru-RU"/>
              </w:rPr>
            </w:r>
          </w:p>
        </w:tc>
      </w:tr>
      <w:tr>
        <w:tblPrEx/>
        <w:trPr/>
        <w:tc>
          <w:tcPr>
            <w:tcW w:w="819" w:type="dxa"/>
            <w:vAlign w:val="center"/>
            <w:vMerge w:val="restart"/>
            <w:textDirection w:val="lrTb"/>
            <w:noWrap w:val="false"/>
          </w:tcPr>
          <w:p>
            <w:pPr>
              <w:spacing w:before="60" w:after="6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3.1.2.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084" w:type="dxa"/>
            <w:vAlign w:val="center"/>
            <w:vMerge w:val="restart"/>
            <w:textDirection w:val="lrTb"/>
            <w:noWrap w:val="false"/>
          </w:tcPr>
          <w:p>
            <w:pPr>
              <w:widowControl w:val="off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Победитель должен заключить соглашения о намерениях аренды помещений и трансфера участников указанных в п.1.1.3 Таблицы 3 Технических требований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gridSpan w:val="2"/>
            <w:tcW w:w="10133" w:type="dxa"/>
            <w:vAlign w:val="center"/>
            <w:vMerge w:val="restart"/>
            <w:textDirection w:val="lrTb"/>
            <w:noWrap w:val="false"/>
          </w:tcPr>
          <w:p>
            <w:pPr>
              <w:ind w:left="28" w:firstLine="0"/>
              <w:jc w:val="both"/>
              <w:spacing w:before="60"/>
              <w:widowControl w:val="off"/>
              <w:rPr>
                <w:b/>
                <w:bCs/>
                <w:sz w:val="22"/>
                <w:szCs w:val="22"/>
                <w:highlight w:val="none"/>
              </w:rPr>
            </w:pPr>
            <w:r>
              <w:rPr>
                <w:b/>
                <w:bCs/>
                <w:sz w:val="22"/>
                <w:szCs w:val="22"/>
              </w:rPr>
              <w:t xml:space="preserve">Подтверждается: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  <w:highlight w:val="none"/>
              </w:rPr>
            </w:r>
          </w:p>
          <w:p>
            <w:pPr>
              <w:pStyle w:val="1130"/>
              <w:numPr>
                <w:ilvl w:val="0"/>
                <w:numId w:val="103"/>
              </w:numPr>
              <w:jc w:val="both"/>
              <w:spacing w:before="60"/>
              <w:widowControl w:val="off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  <w:highlight w:val="none"/>
              </w:rPr>
              <w:t xml:space="preserve">Предоставить подтверждающие документы </w:t>
            </w:r>
            <w:r>
              <w:rPr>
                <w:b w:val="0"/>
                <w:bCs w:val="0"/>
                <w:sz w:val="22"/>
                <w:szCs w:val="22"/>
                <w:highlight w:val="none"/>
              </w:rPr>
            </w:r>
            <w:r>
              <w:rPr>
                <w:b w:val="0"/>
                <w:bCs w:val="0"/>
                <w:sz w:val="22"/>
                <w:szCs w:val="22"/>
              </w:rPr>
            </w:r>
          </w:p>
        </w:tc>
        <w:tc>
          <w:tcPr>
            <w:tcW w:w="212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eastAsia="Calibri"/>
                <w:sz w:val="22"/>
                <w:szCs w:val="22"/>
                <w:lang w:bidi="ru-RU"/>
              </w:rPr>
            </w:pPr>
            <w:r>
              <w:rPr>
                <w:rFonts w:eastAsia="Calibri"/>
                <w:sz w:val="22"/>
                <w:szCs w:val="22"/>
                <w:lang w:bidi="ru-RU"/>
              </w:rPr>
            </w:r>
            <w:r>
              <w:rPr>
                <w:rFonts w:eastAsia="Calibri"/>
                <w:sz w:val="22"/>
                <w:szCs w:val="22"/>
                <w:lang w:bidi="ru-RU"/>
              </w:rPr>
            </w:r>
            <w:r>
              <w:rPr>
                <w:rFonts w:eastAsia="Calibri"/>
                <w:sz w:val="22"/>
                <w:szCs w:val="22"/>
                <w:lang w:bidi="ru-RU"/>
              </w:rPr>
            </w:r>
          </w:p>
        </w:tc>
      </w:tr>
    </w:tbl>
    <w:p>
      <w:pPr>
        <w:sectPr>
          <w:footnotePr/>
          <w:endnotePr/>
          <w:type w:val="nextPage"/>
          <w:pgSz w:w="16838" w:h="11906" w:orient="landscape"/>
          <w:pgMar w:top="851" w:right="567" w:bottom="851" w:left="992" w:header="709" w:footer="709" w:gutter="0"/>
          <w:cols w:num="1" w:sep="0" w:space="708" w:equalWidth="1"/>
          <w:docGrid w:linePitch="360"/>
          <w:titlePg/>
        </w:sectPr>
      </w:pPr>
      <w:r/>
      <w:r/>
    </w:p>
    <w:p>
      <w:pPr>
        <w:pStyle w:val="917"/>
        <w:numPr>
          <w:ilvl w:val="0"/>
          <w:numId w:val="0"/>
        </w:numPr>
        <w:ind w:left="0" w:right="0" w:firstLine="0"/>
        <w:jc w:val="left"/>
        <w:keepLines/>
        <w:rPr>
          <w:caps/>
        </w:rPr>
      </w:pPr>
      <w:r>
        <w:rPr>
          <w:rFonts w:eastAsiaTheme="minorEastAsia"/>
          <w:sz w:val="24"/>
          <w:szCs w:val="24"/>
        </w:rPr>
        <w:t xml:space="preserve">3. Требования к документации по ценообразованию на этапе закупки</w:t>
      </w:r>
      <w:r>
        <w:rPr>
          <w:caps/>
        </w:rPr>
      </w:r>
      <w:r>
        <w:rPr>
          <w:caps/>
        </w:rPr>
      </w:r>
    </w:p>
    <w:p>
      <w:pPr>
        <w:jc w:val="both"/>
        <w:spacing w:line="276" w:lineRule="auto"/>
        <w:rPr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3.1. В обоснование стоимости своей заявки Участник предоставляет Коммерческое предложение по форме (с учетом прилагаемой к ней инструкции по заполнению), приведённой в Документации о закупке.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r>
        <w:rPr>
          <w:rFonts w:eastAsiaTheme="minorEastAsia"/>
          <w:sz w:val="24"/>
          <w:szCs w:val="24"/>
        </w:rPr>
        <w:t xml:space="preserve">3.2. Дополнительные документы по ценообразованию (перечень и стоимость услуг) </w:t>
      </w:r>
      <w:r>
        <w:rPr>
          <w:rFonts w:eastAsiaTheme="minorEastAsia"/>
          <w:sz w:val="24"/>
          <w:szCs w:val="24"/>
        </w:rPr>
        <w:t xml:space="preserve">включается </w:t>
      </w:r>
      <w:r>
        <w:rPr>
          <w:rFonts w:eastAsiaTheme="minorEastAsia"/>
          <w:sz w:val="24"/>
          <w:szCs w:val="24"/>
        </w:rPr>
        <w:t xml:space="preserve">в состав заявки Участника.</w:t>
      </w:r>
      <w:r/>
    </w:p>
    <w:p>
      <w:pPr>
        <w:pStyle w:val="917"/>
        <w:numPr>
          <w:ilvl w:val="0"/>
          <w:numId w:val="0"/>
        </w:numPr>
        <w:jc w:val="center"/>
        <w:keepLines/>
        <w:rPr>
          <w:caps/>
        </w:rPr>
      </w:pPr>
      <w:r>
        <w:rPr>
          <w:caps/>
        </w:rPr>
      </w:r>
      <w:r>
        <w:rPr>
          <w:caps/>
        </w:rPr>
      </w:r>
      <w:r>
        <w:rPr>
          <w:caps/>
        </w:rPr>
      </w:r>
    </w:p>
    <w:p>
      <w:pPr>
        <w:pStyle w:val="917"/>
        <w:ind w:left="357" w:hanging="357"/>
        <w:keepLines/>
        <w:tabs>
          <w:tab w:val="left" w:pos="5948" w:leader="none"/>
        </w:tabs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Требования к документации по ценообразованию на этапе заключения (исполнения) договора</w:t>
      </w:r>
      <w:r>
        <w:rPr>
          <w:rFonts w:eastAsiaTheme="minorEastAsia"/>
          <w:sz w:val="24"/>
          <w:szCs w:val="24"/>
        </w:rPr>
      </w:r>
      <w:r>
        <w:rPr>
          <w:rFonts w:eastAsiaTheme="minorEastAsia"/>
          <w:sz w:val="24"/>
          <w:szCs w:val="24"/>
        </w:rPr>
      </w:r>
    </w:p>
    <w:p>
      <w:pPr>
        <w:ind w:firstLine="0"/>
        <w:jc w:val="both"/>
        <w:rPr>
          <w:rFonts w:ascii="Times New Roman" w:hAnsi="Times New Roman" w:eastAsia="Times New Roman" w:cs="Times New Roman"/>
          <w:b w:val="0"/>
          <w:bCs w:val="0"/>
          <w:sz w:val="24"/>
          <w:szCs w:val="24"/>
          <w:highlight w:val="white"/>
        </w:rPr>
      </w:pPr>
      <w:r>
        <w:rPr>
          <w:sz w:val="24"/>
          <w:szCs w:val="24"/>
        </w:rPr>
        <w:t xml:space="preserve">5.1. </w:t>
      </w:r>
      <w:r>
        <w:rPr>
          <w:sz w:val="24"/>
          <w:szCs w:val="24"/>
        </w:rPr>
        <w:t xml:space="preserve">Порядок формирования на этапе </w:t>
      </w:r>
      <w:r>
        <w:rPr>
          <w:sz w:val="24"/>
          <w:szCs w:val="24"/>
        </w:rPr>
        <w:t xml:space="preserve">заключения</w:t>
      </w:r>
      <w:r>
        <w:rPr>
          <w:sz w:val="24"/>
          <w:szCs w:val="24"/>
        </w:rPr>
        <w:t xml:space="preserve"> договора стоимости выполняемых работ по заданию </w:t>
      </w:r>
      <w:r>
        <w:rPr>
          <w:sz w:val="24"/>
          <w:szCs w:val="24"/>
        </w:rPr>
        <w:t xml:space="preserve">З</w:t>
      </w:r>
      <w:r>
        <w:rPr>
          <w:sz w:val="24"/>
          <w:szCs w:val="24"/>
        </w:rPr>
        <w:t xml:space="preserve">аказчика </w:t>
      </w:r>
      <w:r>
        <w:rPr>
          <w:sz w:val="24"/>
          <w:szCs w:val="24"/>
        </w:rPr>
        <w:t xml:space="preserve">– </w:t>
      </w:r>
      <w:r>
        <w:rPr>
          <w:sz w:val="24"/>
          <w:szCs w:val="24"/>
        </w:rPr>
        <w:t xml:space="preserve">Расчет выполнить по форме, приведенной в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</w:t>
      </w:r>
      <w:r>
        <w:rPr>
          <w:sz w:val="24"/>
          <w:szCs w:val="24"/>
        </w:rPr>
        <w:t xml:space="preserve">риложени</w:t>
      </w:r>
      <w:r>
        <w:rPr>
          <w:sz w:val="24"/>
          <w:szCs w:val="24"/>
        </w:rPr>
        <w:t xml:space="preserve">е № 1</w:t>
      </w:r>
      <w:r>
        <w:rPr>
          <w:sz w:val="24"/>
          <w:szCs w:val="24"/>
        </w:rPr>
        <w:t xml:space="preserve"> к </w:t>
      </w:r>
      <w:r>
        <w:rPr>
          <w:sz w:val="24"/>
          <w:szCs w:val="24"/>
        </w:rPr>
        <w:t xml:space="preserve">Проект</w:t>
      </w:r>
      <w:r>
        <w:rPr>
          <w:sz w:val="24"/>
          <w:szCs w:val="24"/>
        </w:rPr>
        <w:t xml:space="preserve">у </w:t>
      </w:r>
      <w:r>
        <w:rPr>
          <w:sz w:val="24"/>
          <w:szCs w:val="24"/>
        </w:rPr>
        <w:t xml:space="preserve">договор</w:t>
      </w:r>
      <w:r>
        <w:rPr>
          <w:sz w:val="24"/>
          <w:szCs w:val="24"/>
        </w:rPr>
        <w:t xml:space="preserve">а</w:t>
      </w:r>
      <w:r>
        <w:rPr>
          <w:sz w:val="24"/>
          <w:szCs w:val="24"/>
        </w:rPr>
        <w:t xml:space="preserve"> «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  <w:lang w:val="ru-RU"/>
        </w:rPr>
        <w:t xml:space="preserve">Перечень и стоимость услуг</w:t>
      </w:r>
      <w:r>
        <w:rPr>
          <w:sz w:val="24"/>
          <w:szCs w:val="24"/>
        </w:rPr>
        <w:t xml:space="preserve">»</w:t>
      </w:r>
      <w:r>
        <w:rPr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highlight w:val="white"/>
        </w:rPr>
      </w:r>
    </w:p>
    <w:p>
      <w:pPr>
        <w:jc w:val="both"/>
        <w:spacing w:before="60"/>
        <w:widowControl w:val="off"/>
        <w:tabs>
          <w:tab w:val="left" w:pos="426" w:leader="none"/>
        </w:tabs>
        <w:rPr>
          <w:b w:val="0"/>
          <w:i w:val="0"/>
        </w:rPr>
      </w:pPr>
      <w:r>
        <w:rPr>
          <w:b w:val="0"/>
          <w:i w:val="0"/>
        </w:rPr>
      </w:r>
      <w:r>
        <w:rPr>
          <w:b w:val="0"/>
          <w:i w:val="0"/>
        </w:rPr>
      </w:r>
      <w:r>
        <w:rPr>
          <w:b w:val="0"/>
          <w:i w:val="0"/>
        </w:rPr>
      </w:r>
    </w:p>
    <w:p>
      <w:pPr>
        <w:jc w:val="both"/>
        <w:spacing w:before="60"/>
        <w:widowControl w:val="off"/>
        <w:rPr>
          <w:iCs/>
          <w:sz w:val="24"/>
          <w:szCs w:val="24"/>
        </w:rPr>
      </w:pPr>
      <w:r>
        <w:rPr>
          <w:iCs/>
          <w:sz w:val="24"/>
          <w:szCs w:val="24"/>
        </w:rPr>
      </w:r>
      <w:r>
        <w:rPr>
          <w:iCs/>
          <w:sz w:val="24"/>
          <w:szCs w:val="24"/>
        </w:rPr>
      </w:r>
      <w:r>
        <w:rPr>
          <w:iCs/>
          <w:sz w:val="24"/>
          <w:szCs w:val="24"/>
        </w:rPr>
      </w:r>
    </w:p>
    <w:p>
      <w:pPr>
        <w:pStyle w:val="917"/>
        <w:numPr>
          <w:ilvl w:val="0"/>
          <w:numId w:val="0"/>
        </w:numPr>
        <w:ind w:left="142" w:right="0" w:firstLine="0"/>
        <w:jc w:val="both"/>
        <w:keepNext w:val="0"/>
        <w:widowControl w:val="off"/>
        <w:rPr>
          <w:b w:val="0"/>
          <w:bCs/>
          <w:iCs/>
        </w:rPr>
      </w:pPr>
      <w:r>
        <w:rPr>
          <w:sz w:val="24"/>
          <w:szCs w:val="24"/>
          <w:lang w:val="ru-RU"/>
        </w:rPr>
        <w:t xml:space="preserve">5. </w:t>
      </w:r>
      <w:bookmarkStart w:id="0" w:name="undefined"/>
      <w:r/>
      <w:bookmarkStart w:id="0" w:name="undefined"/>
      <w:r>
        <w:rPr>
          <w:sz w:val="24"/>
          <w:szCs w:val="24"/>
          <w:lang w:val="ru-RU"/>
        </w:rPr>
        <w:t xml:space="preserve">Приложения</w:t>
      </w:r>
      <w:bookmarkEnd w:id="0"/>
      <w:r>
        <w:rPr>
          <w:b w:val="0"/>
          <w:bCs/>
          <w:iCs/>
        </w:rPr>
      </w:r>
      <w:r>
        <w:rPr>
          <w:b w:val="0"/>
          <w:bCs/>
          <w:iCs/>
        </w:rPr>
      </w:r>
    </w:p>
    <w:p>
      <w:pPr>
        <w:jc w:val="both"/>
        <w:widowControl w:val="off"/>
        <w:tabs>
          <w:tab w:val="left" w:pos="993" w:leader="none"/>
        </w:tabs>
        <w:rPr>
          <w:sz w:val="24"/>
        </w:rPr>
      </w:pPr>
      <w:r>
        <w:rPr>
          <w:sz w:val="24"/>
        </w:rPr>
        <w:t xml:space="preserve">Приложение № 1: Задание на оказание услуг.</w:t>
      </w:r>
      <w:r>
        <w:rPr>
          <w:sz w:val="24"/>
        </w:rPr>
      </w:r>
      <w:r>
        <w:rPr>
          <w:sz w:val="24"/>
        </w:rPr>
      </w:r>
    </w:p>
    <w:p>
      <w:pPr>
        <w:jc w:val="both"/>
        <w:widowControl w:val="off"/>
        <w:tabs>
          <w:tab w:val="left" w:pos="993" w:leader="none"/>
        </w:tabs>
        <w:rPr>
          <w:sz w:val="24"/>
        </w:rPr>
      </w:pPr>
      <w:r>
        <w:rPr>
          <w:sz w:val="24"/>
        </w:rPr>
        <w:t xml:space="preserve">Приложение № 2: Руководство по применению фирменного стиля АО «ДГК».</w:t>
      </w:r>
      <w:r>
        <w:rPr>
          <w:sz w:val="24"/>
        </w:rPr>
      </w:r>
      <w:r>
        <w:rPr>
          <w:sz w:val="24"/>
        </w:rPr>
      </w:r>
    </w:p>
    <w:p>
      <w:pPr>
        <w:ind w:left="1140" w:hanging="215"/>
        <w:jc w:val="both"/>
        <w:spacing w:before="60"/>
        <w:widowControl w:val="off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</w:r>
      <w:r>
        <w:rPr>
          <w:i/>
          <w:iCs/>
          <w:sz w:val="24"/>
          <w:szCs w:val="24"/>
        </w:rPr>
      </w:r>
      <w:r>
        <w:rPr>
          <w:i/>
          <w:iCs/>
          <w:sz w:val="24"/>
          <w:szCs w:val="24"/>
        </w:rPr>
      </w:r>
    </w:p>
    <w:p>
      <w:pPr>
        <w:sectPr>
          <w:footnotePr/>
          <w:endnotePr/>
          <w:type w:val="nextPage"/>
          <w:pgSz w:w="11906" w:h="16838" w:orient="portrait"/>
          <w:pgMar w:top="1134" w:right="851" w:bottom="992" w:left="1134" w:header="709" w:footer="709" w:gutter="0"/>
          <w:cols w:num="1" w:sep="0" w:space="708" w:equalWidth="1"/>
          <w:docGrid w:linePitch="360"/>
          <w:titlePg/>
        </w:sectPr>
      </w:pPr>
      <w:r/>
      <w:r/>
    </w:p>
    <w:p>
      <w:pPr>
        <w:jc w:val="right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Приложение №1 к Техническим требованиям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widowControl w:val="off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Задание на оказание Услуг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widowControl w:val="off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422"/>
        <w:jc w:val="both"/>
        <w:widowControl w:val="off"/>
        <w:rPr>
          <w:b/>
          <w:bCs/>
          <w:sz w:val="22"/>
          <w:szCs w:val="22"/>
        </w:rPr>
      </w:pPr>
      <w:r>
        <w:rPr>
          <w:b/>
          <w:bCs/>
          <w:sz w:val="24"/>
          <w:szCs w:val="24"/>
        </w:rPr>
        <w:t xml:space="preserve">Лот № 90001020-ПРО ДЭК-2026-ДГК </w:t>
      </w:r>
      <w:r>
        <w:rPr>
          <w:b/>
          <w:bCs/>
          <w:sz w:val="24"/>
          <w:szCs w:val="24"/>
        </w:rPr>
        <w:t xml:space="preserve">ОКПД2 93.29.29  Услуги по организации и проведению внутрикорпоративной Спартакиады АО «ДГК» </w:t>
      </w:r>
      <w:r>
        <w:rPr>
          <w:b/>
          <w:bCs/>
          <w:sz w:val="22"/>
          <w:szCs w:val="22"/>
        </w:rPr>
      </w:r>
      <w:r>
        <w:rPr>
          <w:b/>
          <w:bCs/>
          <w:sz w:val="22"/>
          <w:szCs w:val="22"/>
        </w:rPr>
      </w:r>
    </w:p>
    <w:tbl>
      <w:tblPr>
        <w:tblW w:w="1474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0"/>
        <w:gridCol w:w="2727"/>
        <w:gridCol w:w="8755"/>
        <w:gridCol w:w="1275"/>
        <w:gridCol w:w="1134"/>
      </w:tblGrid>
      <w:tr>
        <w:tblPrEx/>
        <w:trPr>
          <w:trHeight w:val="457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№ п/п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2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Наименование услуги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55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Требования к услугам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Кол-во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Ед. измерения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</w:tr>
      <w:tr>
        <w:tblPrEx/>
        <w:trPr>
          <w:trHeight w:val="457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1.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27" w:type="dxa"/>
            <w:vAlign w:val="center"/>
            <w:textDirection w:val="lrTb"/>
            <w:noWrap w:val="false"/>
          </w:tcPr>
          <w:p>
            <w:pPr>
              <w:jc w:val="left"/>
              <w:widowControl w:val="off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  <w:t xml:space="preserve">ОКПД2 93.29.29  Услуги по организации и проведению внутрикорпоративной Спартакиады АО «ДГК» 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55" w:type="dxa"/>
            <w:vAlign w:val="center"/>
            <w:textDirection w:val="lrTb"/>
            <w:noWrap w:val="false"/>
          </w:tcPr>
          <w:p>
            <w:pPr>
              <w:ind w:firstLine="422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Исполнитель</w:t>
            </w:r>
            <w:r>
              <w:rPr>
                <w:sz w:val="22"/>
                <w:szCs w:val="22"/>
              </w:rPr>
              <w:t xml:space="preserve"> проводит внутрикорпоративную спартакиаду для работников АО «ДГК».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Количество участников Спартакиады: </w:t>
            </w:r>
            <w:r>
              <w:rPr>
                <w:sz w:val="22"/>
                <w:szCs w:val="22"/>
              </w:rPr>
              <w:t xml:space="preserve">120 человек (100 человека – участники команд, 8 человек – организаторы, приглашенные гости).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Количество команд: 5 (от каждого региона АО «ДГК» участвует одна команда</w:t>
            </w:r>
            <w:r>
              <w:rPr>
                <w:sz w:val="22"/>
                <w:szCs w:val="22"/>
              </w:rPr>
              <w:t xml:space="preserve"> в количестве 20 человек).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Виды спорта: мини-футбол, бадминтон, многоборье, плавание, русский жим, баскетбол 3*3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Количество участников от каждой команды по видам спорта: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-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–мини-футбол</w:t>
            </w:r>
            <w:r>
              <w:rPr>
                <w:sz w:val="22"/>
                <w:szCs w:val="22"/>
              </w:rPr>
              <w:t xml:space="preserve">: 8 человек (6 основных участников, 2 запасных)</w:t>
            </w:r>
            <w:r>
              <w:rPr>
                <w:sz w:val="22"/>
                <w:szCs w:val="22"/>
              </w:rPr>
              <w:t xml:space="preserve">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-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– </w:t>
            </w:r>
            <w:r>
              <w:rPr>
                <w:sz w:val="22"/>
                <w:szCs w:val="22"/>
              </w:rPr>
              <w:t xml:space="preserve">бадминтон: 2 человека (1 мужчина, 1 женщина)</w:t>
            </w:r>
            <w:r>
              <w:rPr>
                <w:sz w:val="22"/>
                <w:szCs w:val="22"/>
              </w:rPr>
              <w:t xml:space="preserve">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-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– </w:t>
            </w:r>
            <w:r>
              <w:rPr>
                <w:sz w:val="22"/>
                <w:szCs w:val="22"/>
              </w:rPr>
              <w:t xml:space="preserve">многоборье: 2 человека (1 мужчина , 1 женщина )</w:t>
            </w:r>
            <w:r>
              <w:rPr>
                <w:sz w:val="22"/>
                <w:szCs w:val="22"/>
              </w:rPr>
              <w:t xml:space="preserve">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-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– </w:t>
            </w:r>
            <w:r>
              <w:rPr>
                <w:sz w:val="22"/>
                <w:szCs w:val="22"/>
              </w:rPr>
              <w:t xml:space="preserve">плавание: 2 человека (1 мужчина, 1 женщина)</w:t>
            </w:r>
            <w:r>
              <w:rPr>
                <w:sz w:val="22"/>
                <w:szCs w:val="22"/>
              </w:rPr>
              <w:t xml:space="preserve">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-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– русский жим</w:t>
            </w:r>
            <w:r>
              <w:rPr>
                <w:sz w:val="22"/>
                <w:szCs w:val="22"/>
              </w:rPr>
              <w:t xml:space="preserve">: 1 человек (мужчина)</w:t>
            </w:r>
            <w:r>
              <w:rPr>
                <w:sz w:val="22"/>
                <w:szCs w:val="22"/>
              </w:rPr>
              <w:t xml:space="preserve">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-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– баскетбол 3*3</w:t>
            </w:r>
            <w:r>
              <w:rPr>
                <w:sz w:val="22"/>
                <w:szCs w:val="22"/>
              </w:rPr>
              <w:t xml:space="preserve">: 4 человека</w:t>
            </w:r>
            <w:r>
              <w:rPr>
                <w:sz w:val="22"/>
                <w:szCs w:val="22"/>
              </w:rPr>
              <w:t xml:space="preserve">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-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– </w:t>
            </w:r>
            <w:r>
              <w:rPr>
                <w:sz w:val="22"/>
                <w:szCs w:val="22"/>
              </w:rPr>
              <w:t xml:space="preserve">руководитель команды:1 человек;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Исполнитель </w:t>
            </w:r>
            <w:r>
              <w:rPr>
                <w:sz w:val="22"/>
                <w:szCs w:val="22"/>
              </w:rPr>
              <w:t xml:space="preserve">должен обеспечить</w:t>
            </w:r>
            <w:r>
              <w:rPr>
                <w:sz w:val="22"/>
                <w:szCs w:val="22"/>
              </w:rPr>
              <w:t xml:space="preserve"> проведение </w:t>
            </w:r>
            <w:r>
              <w:rPr>
                <w:sz w:val="22"/>
                <w:szCs w:val="22"/>
              </w:rPr>
              <w:t xml:space="preserve">Спартакиады на территории Приморского края в г. Владивостоке.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422"/>
              <w:jc w:val="both"/>
              <w:widowControl w:val="off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</w:rPr>
              <w:t xml:space="preserve">Соревнования по бадминтону, плаванию, русскому жиму,баскетбол 3*3 должны проходить в спортивных сооружениях закрытого типа.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ind w:firstLine="422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none"/>
              </w:rPr>
              <w:t xml:space="preserve">Соревнования по мини-футболу должны пройти на стадионе.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422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Соревнования по многоборью должны пройти на открытой площадке (стадионе).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422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рамках проведения Спартакиады должно быть предусмотрено: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</w:rPr>
              <w:t xml:space="preserve">01.06.2026 – 02.06.2026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–</w:t>
            </w:r>
            <w:r>
              <w:rPr>
                <w:sz w:val="22"/>
                <w:szCs w:val="22"/>
              </w:rPr>
              <w:t xml:space="preserve"> прибытие</w:t>
            </w:r>
            <w:r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 xml:space="preserve">регистрация</w:t>
            </w:r>
            <w:r>
              <w:rPr>
                <w:sz w:val="22"/>
                <w:szCs w:val="22"/>
              </w:rPr>
              <w:t xml:space="preserve">, расселение участников,</w:t>
            </w:r>
            <w:r>
              <w:rPr>
                <w:sz w:val="22"/>
                <w:szCs w:val="22"/>
                <w:highlight w:val="none"/>
              </w:rPr>
              <w:t xml:space="preserve">экскурсионная программа</w:t>
            </w:r>
            <w:r>
              <w:rPr>
                <w:sz w:val="22"/>
                <w:szCs w:val="22"/>
              </w:rPr>
              <w:t xml:space="preserve">;</w:t>
            </w:r>
            <w:r>
              <w:rPr>
                <w:sz w:val="22"/>
                <w:szCs w:val="22"/>
              </w:rPr>
              <w:t xml:space="preserve"> совещание руководителей команд, акклиматизация участников;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03.06.2026 –</w:t>
            </w:r>
            <w:r>
              <w:rPr>
                <w:sz w:val="22"/>
                <w:szCs w:val="22"/>
              </w:rPr>
              <w:t xml:space="preserve"> церемония</w:t>
            </w:r>
            <w:r>
              <w:rPr>
                <w:sz w:val="22"/>
                <w:szCs w:val="22"/>
              </w:rPr>
              <w:t xml:space="preserve"> открытия, спортивная программа по видам спорта;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04.06.2026 –</w:t>
            </w:r>
            <w:r>
              <w:rPr>
                <w:sz w:val="22"/>
                <w:szCs w:val="22"/>
              </w:rPr>
              <w:t xml:space="preserve"> спортивная программа</w:t>
            </w:r>
            <w:r>
              <w:rPr>
                <w:sz w:val="22"/>
                <w:szCs w:val="22"/>
              </w:rPr>
              <w:t xml:space="preserve"> по видам спорта</w:t>
            </w:r>
            <w:r>
              <w:rPr>
                <w:sz w:val="22"/>
                <w:szCs w:val="22"/>
              </w:rPr>
              <w:t xml:space="preserve">, церемония закрытия, корпоративно</w:t>
            </w:r>
            <w:r>
              <w:rPr>
                <w:sz w:val="22"/>
                <w:szCs w:val="22"/>
              </w:rPr>
              <w:t xml:space="preserve">е мероприятие;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05.06.2026</w:t>
            </w:r>
            <w:r>
              <w:rPr>
                <w:sz w:val="22"/>
                <w:szCs w:val="22"/>
              </w:rPr>
              <w:t xml:space="preserve"> – выезд</w:t>
            </w:r>
            <w:r>
              <w:rPr>
                <w:sz w:val="22"/>
                <w:szCs w:val="22"/>
              </w:rPr>
              <w:t xml:space="preserve"> участников.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1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Усл.ед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</w:tr>
      <w:tr>
        <w:tblPrEx/>
        <w:trPr>
          <w:trHeight w:val="195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1.1.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27" w:type="dxa"/>
            <w:vAlign w:val="center"/>
            <w:textDirection w:val="lrTb"/>
            <w:noWrap w:val="false"/>
          </w:tcPr>
          <w:p>
            <w:pPr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Разработка программы</w:t>
            </w:r>
            <w:r>
              <w:rPr>
                <w:sz w:val="22"/>
                <w:szCs w:val="22"/>
              </w:rPr>
              <w:t xml:space="preserve">, сценариев мероприятий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Спартакиады</w:t>
            </w:r>
            <w:r>
              <w:rPr>
                <w:sz w:val="22"/>
                <w:szCs w:val="22"/>
              </w:rPr>
              <w:t xml:space="preserve">: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-церемония открытия;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-церемония закрытия;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left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-корпоративное мероприятие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55" w:type="dxa"/>
            <w:vAlign w:val="center"/>
            <w:textDirection w:val="lrTb"/>
            <w:noWrap w:val="false"/>
          </w:tcPr>
          <w:p>
            <w:pPr>
              <w:ind w:firstLine="422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Исполнитель не позднее 10 календарных дней до начала </w:t>
            </w:r>
            <w:r>
              <w:rPr>
                <w:sz w:val="22"/>
                <w:szCs w:val="22"/>
              </w:rPr>
              <w:t xml:space="preserve">Спартакиады</w:t>
            </w:r>
            <w:r>
              <w:rPr>
                <w:sz w:val="22"/>
                <w:szCs w:val="22"/>
              </w:rPr>
              <w:t xml:space="preserve"> предоставляет на утверждение Заказчику 2 варианта программы </w:t>
            </w:r>
            <w:r>
              <w:rPr>
                <w:sz w:val="22"/>
                <w:szCs w:val="22"/>
              </w:rPr>
              <w:t xml:space="preserve">Спартакиады</w:t>
            </w:r>
            <w:r>
              <w:rPr>
                <w:sz w:val="22"/>
                <w:szCs w:val="22"/>
              </w:rPr>
              <w:t xml:space="preserve">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422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 момент согласования с Заказчиком Программа должна включать: расписание всех </w:t>
            </w:r>
            <w:r>
              <w:rPr>
                <w:sz w:val="22"/>
                <w:szCs w:val="22"/>
              </w:rPr>
              <w:t xml:space="preserve">мероприятий, предназначенных для участников </w:t>
            </w:r>
            <w:r>
              <w:rPr>
                <w:sz w:val="22"/>
                <w:szCs w:val="22"/>
              </w:rPr>
              <w:t xml:space="preserve">Спартакиады</w:t>
            </w:r>
            <w:r>
              <w:rPr>
                <w:sz w:val="22"/>
                <w:szCs w:val="22"/>
              </w:rPr>
              <w:t xml:space="preserve">, поминутный тайминг всех </w:t>
            </w:r>
            <w:r>
              <w:rPr>
                <w:sz w:val="22"/>
                <w:szCs w:val="22"/>
              </w:rPr>
              <w:t xml:space="preserve">соревновательных и организационных </w:t>
            </w:r>
            <w:r>
              <w:rPr>
                <w:sz w:val="22"/>
                <w:szCs w:val="22"/>
              </w:rPr>
              <w:t xml:space="preserve">мероприятий</w:t>
            </w:r>
            <w:r>
              <w:rPr>
                <w:sz w:val="22"/>
                <w:szCs w:val="22"/>
              </w:rPr>
              <w:t xml:space="preserve"> Спартакиады</w:t>
            </w:r>
            <w:r>
              <w:rPr>
                <w:sz w:val="22"/>
                <w:szCs w:val="22"/>
              </w:rPr>
              <w:t xml:space="preserve">, описание </w:t>
            </w:r>
            <w:r>
              <w:rPr>
                <w:sz w:val="22"/>
                <w:szCs w:val="22"/>
              </w:rPr>
              <w:t xml:space="preserve">соревнований по видам спорта</w:t>
            </w:r>
            <w:r>
              <w:rPr>
                <w:sz w:val="22"/>
                <w:szCs w:val="22"/>
              </w:rPr>
              <w:t xml:space="preserve">, включая </w:t>
            </w:r>
            <w:r>
              <w:rPr>
                <w:sz w:val="22"/>
                <w:szCs w:val="22"/>
              </w:rPr>
              <w:t xml:space="preserve">места,</w:t>
            </w:r>
            <w:r>
              <w:rPr>
                <w:sz w:val="22"/>
                <w:szCs w:val="22"/>
              </w:rPr>
              <w:t xml:space="preserve"> даты</w:t>
            </w:r>
            <w:r>
              <w:rPr>
                <w:sz w:val="22"/>
                <w:szCs w:val="22"/>
              </w:rPr>
              <w:t xml:space="preserve">, время</w:t>
            </w:r>
            <w:r>
              <w:rPr>
                <w:sz w:val="22"/>
                <w:szCs w:val="22"/>
              </w:rPr>
              <w:t xml:space="preserve"> проведения каждого мероприятия </w:t>
            </w:r>
            <w:r>
              <w:rPr>
                <w:sz w:val="22"/>
                <w:szCs w:val="22"/>
              </w:rPr>
              <w:t xml:space="preserve">Спартакиады</w:t>
            </w:r>
            <w:r>
              <w:rPr>
                <w:sz w:val="22"/>
                <w:szCs w:val="22"/>
              </w:rPr>
              <w:t xml:space="preserve">, количество участников, </w:t>
            </w:r>
            <w:r>
              <w:rPr>
                <w:sz w:val="22"/>
                <w:szCs w:val="22"/>
              </w:rPr>
              <w:t xml:space="preserve">краткий </w:t>
            </w:r>
            <w:r>
              <w:rPr>
                <w:sz w:val="22"/>
                <w:szCs w:val="22"/>
              </w:rPr>
              <w:t xml:space="preserve">регламент</w:t>
            </w:r>
            <w:r>
              <w:rPr>
                <w:sz w:val="22"/>
                <w:szCs w:val="22"/>
              </w:rPr>
              <w:t xml:space="preserve"> проведения </w:t>
            </w:r>
            <w:r>
              <w:rPr>
                <w:sz w:val="22"/>
                <w:szCs w:val="22"/>
              </w:rPr>
              <w:t xml:space="preserve">с</w:t>
            </w:r>
            <w:r>
              <w:rPr>
                <w:sz w:val="22"/>
                <w:szCs w:val="22"/>
              </w:rPr>
              <w:t xml:space="preserve">оревнований по видам спорта (мини-футбол, бадминтон, плавание, многоборье, русский жим, баскетбол 3*3)</w:t>
            </w:r>
            <w:r>
              <w:rPr>
                <w:sz w:val="22"/>
                <w:szCs w:val="22"/>
              </w:rPr>
              <w:t xml:space="preserve">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422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Заказчик обязан в срок не позднее 2 (двух) календарных дней согласовать Программу, либо направить Исполнителю замечания для последующей доработки. Исполнитель в течение 1 (одного) календарного дня направляет откорректированную Программу Заказчику.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422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Программа должна быть представлена в электронном виде </w:t>
            </w:r>
            <w:r>
              <w:rPr>
                <w:sz w:val="22"/>
                <w:szCs w:val="22"/>
              </w:rPr>
              <w:t xml:space="preserve">в формате</w:t>
            </w:r>
            <w:r>
              <w:rPr>
                <w:sz w:val="22"/>
                <w:szCs w:val="22"/>
              </w:rPr>
              <w:t xml:space="preserve"> пр</w:t>
            </w:r>
            <w:r>
              <w:rPr>
                <w:sz w:val="22"/>
                <w:szCs w:val="22"/>
              </w:rPr>
              <w:t xml:space="preserve">езентации Microsoft Power Point (*ppt, *pptx).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422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позднее 10 календарных дней до начала Спартакиады Исполнитель разрабатывает и представляет на утверждение Заказчику: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422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</w:t>
            </w:r>
            <w:r>
              <w:rPr>
                <w:sz w:val="22"/>
                <w:szCs w:val="22"/>
              </w:rPr>
              <w:tab/>
              <w:t xml:space="preserve">Сценарий церемонии открытия Спартакиады</w:t>
            </w:r>
            <w:r>
              <w:rPr>
                <w:sz w:val="22"/>
                <w:szCs w:val="22"/>
              </w:rPr>
              <w:t xml:space="preserve">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422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</w:t>
            </w:r>
            <w:r>
              <w:rPr>
                <w:sz w:val="22"/>
                <w:szCs w:val="22"/>
              </w:rPr>
              <w:tab/>
              <w:t xml:space="preserve">Сценарий церемонии закрытия Спартакиады.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422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</w:t>
            </w:r>
            <w:r>
              <w:rPr>
                <w:sz w:val="22"/>
                <w:szCs w:val="22"/>
              </w:rPr>
              <w:tab/>
              <w:t xml:space="preserve">Сценарий корпоративного мероприятия 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422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Заказчик обязан в срок не позднее 2 (двух) календарных дней согласовать Сценарии, либо направить Исполнителю замечания для последующей доработки. Исполнитель в течение 1 (одного) календарного дня направляет откорректированные Сценарии Заказчику.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422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Исполнитель разрабатывает сценарий церемонии открытия Спартакиа</w:t>
            </w:r>
            <w:r>
              <w:rPr>
                <w:sz w:val="22"/>
                <w:szCs w:val="22"/>
              </w:rPr>
              <w:t xml:space="preserve">ды с учетом продолжительности мероприятия (не менее 2-х часов), из расчета 2-ведущих, в сценарии должны присутствовать текстовые сопровождения к параду команд-участниц, выступлению приглашенных гостей, приглашенных артистов. Сценарий включает описание прох</w:t>
            </w:r>
            <w:r>
              <w:rPr>
                <w:sz w:val="22"/>
                <w:szCs w:val="22"/>
              </w:rPr>
              <w:t xml:space="preserve">ода команд либо их представителей перед трибунами, официальную часть (приветственные речи от гостей и организаторов), поднятие флага, развлекательную программу, отвечающую тематике Мероприятия (не менее 25 минут), по окончании официальной части. В сценарии</w:t>
            </w:r>
            <w:r>
              <w:rPr>
                <w:sz w:val="22"/>
                <w:szCs w:val="22"/>
              </w:rPr>
              <w:t xml:space="preserve"> необходимо предусмотреть демонстрацию корпоративной символики предприятия, исполнение гимна РФ, видеотрансляцию обращений руководителей предприятия, видеоролик на экране.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422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Исполните</w:t>
            </w:r>
            <w:r>
              <w:rPr>
                <w:sz w:val="22"/>
                <w:szCs w:val="22"/>
              </w:rPr>
              <w:t xml:space="preserve">ль разрабатывает сценарий церемонии закрытия Спартакиады с учетом продолжительности мероприятия (не менее 2-х часов), из расчета 2-ведущих, в сценарии должны присутствовать текстовые сопровождения к награждению команд-участниц, выступлению приглашенных гос</w:t>
            </w:r>
            <w:r>
              <w:rPr>
                <w:sz w:val="22"/>
                <w:szCs w:val="22"/>
              </w:rPr>
              <w:t xml:space="preserve">тей, приглашенных артистов. Сценарий включает официальную часть (приветственные речи от гостей и организаторов), награждение победителей, спускание флага, развлекательную программу, отвечающую тематике Мероприятия (не менее 25 минут), по окончании официаль</w:t>
            </w:r>
            <w:r>
              <w:rPr>
                <w:sz w:val="22"/>
                <w:szCs w:val="22"/>
              </w:rPr>
              <w:t xml:space="preserve">ной части. В сценарии необходимо предусмотреть демонстрацию корпоративной символики предприятия, исполнение гимна РФ, видеотрансляцию обращений руководителей предприятия, видеоролик на экране. Сценарий должен содержать не менее 20 листов печатного текста, </w:t>
            </w:r>
            <w:r>
              <w:rPr>
                <w:sz w:val="22"/>
                <w:szCs w:val="22"/>
              </w:rPr>
              <w:t xml:space="preserve">формата А4, шрифт 14.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422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Исполнитель разрабатывает сценарий корпоративного мероприятия </w:t>
            </w:r>
            <w:r>
              <w:rPr>
                <w:sz w:val="22"/>
                <w:szCs w:val="22"/>
              </w:rPr>
              <w:t xml:space="preserve">. Торжественный, но динамичный праздник спорта. Сочетание официальной части с элементами шоу-программы. Активная музыка от DJ. Банкетный стол, банке</w:t>
            </w:r>
            <w:r>
              <w:rPr>
                <w:sz w:val="22"/>
                <w:szCs w:val="22"/>
              </w:rPr>
              <w:t xml:space="preserve">тная рассадка для 120 человек, столы для команд 20 человек отдельные  с табличками команд на столах, отдельный президиум, фотозона. Меню согласовывается отдельно.  Продолжительность мероприятия не менее 4-х часов. Сценарий разрабатывается для 2-х ведущих.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422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Сценарий должен содержать не менее 20 листов печатного текста, формата А4, шрифт 14.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Усл. </w:t>
            </w:r>
            <w:r>
              <w:rPr>
                <w:sz w:val="22"/>
                <w:szCs w:val="22"/>
              </w:rPr>
              <w:t xml:space="preserve">Е</w:t>
            </w:r>
            <w:r>
              <w:rPr>
                <w:sz w:val="22"/>
                <w:szCs w:val="22"/>
              </w:rPr>
              <w:t xml:space="preserve">д.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195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</w:t>
            </w:r>
            <w:r>
              <w:rPr>
                <w:rFonts w:eastAsia="Calibri"/>
                <w:bCs/>
                <w:iCs/>
                <w:sz w:val="24"/>
                <w:szCs w:val="24"/>
              </w:rPr>
              <w:t xml:space="preserve">2.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27" w:type="dxa"/>
            <w:vAlign w:val="center"/>
            <w:textDirection w:val="lrTb"/>
            <w:noWrap w:val="false"/>
          </w:tcPr>
          <w:p>
            <w:pPr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Разработка положения о проведении Спартакиады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55" w:type="dxa"/>
            <w:vAlign w:val="center"/>
            <w:textDirection w:val="lrTb"/>
            <w:noWrap w:val="false"/>
          </w:tcPr>
          <w:p>
            <w:pPr>
              <w:ind w:left="-3" w:firstLine="425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позднее 10 календарных дней до начала Спартакиады Исполнитель разрабатывает и представляет на утвержде</w:t>
            </w:r>
            <w:r>
              <w:rPr>
                <w:sz w:val="22"/>
                <w:szCs w:val="22"/>
              </w:rPr>
              <w:t xml:space="preserve">ние Заказчику Положение о проведении Спартакиады</w:t>
            </w:r>
            <w:r>
              <w:rPr>
                <w:sz w:val="22"/>
                <w:szCs w:val="22"/>
              </w:rPr>
              <w:t xml:space="preserve"> (далее -Положение)</w:t>
            </w:r>
            <w:r>
              <w:rPr>
                <w:sz w:val="22"/>
                <w:szCs w:val="22"/>
              </w:rPr>
              <w:t xml:space="preserve">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-3" w:firstLine="425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 момент согласования с Заказчиком </w:t>
            </w:r>
            <w:r>
              <w:rPr>
                <w:sz w:val="22"/>
                <w:szCs w:val="22"/>
              </w:rPr>
              <w:t xml:space="preserve">Положение должно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содержать следующие разделы</w:t>
            </w:r>
            <w:r>
              <w:rPr>
                <w:sz w:val="22"/>
                <w:szCs w:val="22"/>
              </w:rPr>
              <w:t xml:space="preserve">: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130"/>
              <w:numPr>
                <w:ilvl w:val="0"/>
                <w:numId w:val="90"/>
              </w:numPr>
              <w:ind w:left="-3" w:firstLine="3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Общие положения (цели, з</w:t>
            </w:r>
            <w:r>
              <w:rPr>
                <w:sz w:val="22"/>
                <w:szCs w:val="22"/>
              </w:rPr>
              <w:t xml:space="preserve">адачи</w:t>
            </w:r>
            <w:r>
              <w:rPr>
                <w:sz w:val="22"/>
                <w:szCs w:val="22"/>
              </w:rPr>
              <w:t xml:space="preserve">,</w:t>
            </w:r>
            <w:r>
              <w:rPr>
                <w:sz w:val="22"/>
                <w:szCs w:val="22"/>
              </w:rPr>
              <w:t xml:space="preserve"> обоснование проведения</w:t>
            </w:r>
            <w:r>
              <w:rPr>
                <w:sz w:val="22"/>
                <w:szCs w:val="22"/>
              </w:rPr>
              <w:t xml:space="preserve"> Спартакиады</w:t>
            </w:r>
            <w:r>
              <w:rPr>
                <w:sz w:val="22"/>
                <w:szCs w:val="22"/>
              </w:rPr>
              <w:t xml:space="preserve">)</w:t>
            </w:r>
            <w:r>
              <w:rPr>
                <w:sz w:val="22"/>
                <w:szCs w:val="22"/>
              </w:rPr>
              <w:t xml:space="preserve">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130"/>
              <w:numPr>
                <w:ilvl w:val="0"/>
                <w:numId w:val="90"/>
              </w:numPr>
              <w:ind w:left="-3" w:firstLine="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Сроки и место проведения Спартакиады</w:t>
            </w:r>
            <w:r>
              <w:rPr>
                <w:sz w:val="22"/>
                <w:szCs w:val="22"/>
              </w:rPr>
              <w:t xml:space="preserve"> (наименование населенного пункта, сроки проведения (число, месяц, год), включая день приезда и день отъезда участников).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130"/>
              <w:numPr>
                <w:ilvl w:val="0"/>
                <w:numId w:val="90"/>
              </w:numPr>
              <w:ind w:left="-3" w:firstLine="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Сведения об организаторах.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130"/>
              <w:numPr>
                <w:ilvl w:val="0"/>
                <w:numId w:val="90"/>
              </w:numPr>
              <w:ind w:left="-3" w:firstLine="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Сведения о видах спорта </w:t>
            </w:r>
            <w:r>
              <w:rPr>
                <w:sz w:val="22"/>
                <w:szCs w:val="22"/>
              </w:rPr>
              <w:t xml:space="preserve">(мини-футбол, бадминтон, плавание, многоборье, русский жим, баскетбол 3*3).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130"/>
              <w:numPr>
                <w:ilvl w:val="0"/>
                <w:numId w:val="90"/>
              </w:numPr>
              <w:ind w:left="-3" w:firstLine="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Требования к участникам С</w:t>
            </w:r>
            <w:r>
              <w:rPr>
                <w:sz w:val="22"/>
                <w:szCs w:val="22"/>
              </w:rPr>
              <w:t xml:space="preserve">партакиады</w:t>
            </w:r>
            <w:r>
              <w:rPr>
                <w:sz w:val="22"/>
                <w:szCs w:val="22"/>
              </w:rPr>
              <w:t xml:space="preserve"> и условия их допуска: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-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–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условия, определяющие допуск команд, и (или) участников к участию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в С</w:t>
            </w:r>
            <w:r>
              <w:rPr>
                <w:sz w:val="22"/>
                <w:szCs w:val="22"/>
              </w:rPr>
              <w:t xml:space="preserve">партакиаде</w:t>
            </w:r>
            <w:r>
              <w:rPr>
                <w:sz w:val="22"/>
                <w:szCs w:val="22"/>
              </w:rPr>
              <w:t xml:space="preserve">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-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– численный состав</w:t>
            </w:r>
            <w:r>
              <w:rPr>
                <w:sz w:val="22"/>
                <w:szCs w:val="22"/>
              </w:rPr>
              <w:t xml:space="preserve"> команд</w:t>
            </w:r>
            <w:r>
              <w:rPr>
                <w:sz w:val="22"/>
                <w:szCs w:val="22"/>
              </w:rPr>
              <w:t xml:space="preserve">ы</w:t>
            </w:r>
            <w:r>
              <w:rPr>
                <w:sz w:val="22"/>
                <w:szCs w:val="22"/>
              </w:rPr>
              <w:t xml:space="preserve">, формируем</w:t>
            </w:r>
            <w:r>
              <w:rPr>
                <w:sz w:val="22"/>
                <w:szCs w:val="22"/>
              </w:rPr>
              <w:t xml:space="preserve">ой</w:t>
            </w:r>
            <w:r>
              <w:rPr>
                <w:sz w:val="22"/>
                <w:szCs w:val="22"/>
              </w:rPr>
              <w:t xml:space="preserve"> для участия</w:t>
            </w:r>
            <w:r>
              <w:rPr>
                <w:sz w:val="22"/>
                <w:szCs w:val="22"/>
              </w:rPr>
              <w:t xml:space="preserve"> в Спартакиаде, </w:t>
            </w:r>
            <w:r>
              <w:rPr>
                <w:sz w:val="22"/>
                <w:szCs w:val="22"/>
              </w:rPr>
              <w:t xml:space="preserve">с указанием </w:t>
            </w:r>
            <w:r>
              <w:rPr>
                <w:sz w:val="22"/>
                <w:szCs w:val="22"/>
              </w:rPr>
              <w:t xml:space="preserve">участников по каждому виду спорта, наличие руководителя.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130"/>
              <w:numPr>
                <w:ilvl w:val="0"/>
                <w:numId w:val="90"/>
              </w:numPr>
              <w:ind w:left="-3" w:firstLine="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Программа Соревнования: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-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– распис</w:t>
            </w:r>
            <w:r>
              <w:rPr>
                <w:sz w:val="22"/>
                <w:szCs w:val="22"/>
              </w:rPr>
              <w:t xml:space="preserve">ание соревнований по дням</w:t>
            </w:r>
            <w:r>
              <w:rPr>
                <w:sz w:val="22"/>
                <w:szCs w:val="22"/>
              </w:rPr>
              <w:t xml:space="preserve">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-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– условия и система проведения соревнований по видам спорта, включенным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в </w:t>
            </w:r>
            <w:r>
              <w:rPr>
                <w:sz w:val="22"/>
                <w:szCs w:val="22"/>
              </w:rPr>
              <w:t xml:space="preserve">С</w:t>
            </w:r>
            <w:r>
              <w:rPr>
                <w:sz w:val="22"/>
                <w:szCs w:val="22"/>
              </w:rPr>
              <w:t xml:space="preserve">партакиаду</w:t>
            </w:r>
            <w:r>
              <w:rPr>
                <w:sz w:val="22"/>
                <w:szCs w:val="22"/>
              </w:rPr>
              <w:t xml:space="preserve">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-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– </w:t>
            </w:r>
            <w:r>
              <w:rPr>
                <w:sz w:val="22"/>
                <w:szCs w:val="22"/>
              </w:rPr>
              <w:t xml:space="preserve">регламент по видам спорта, включенным</w:t>
            </w:r>
            <w:r>
              <w:rPr>
                <w:sz w:val="22"/>
                <w:szCs w:val="22"/>
              </w:rPr>
              <w:t xml:space="preserve"> в программу С</w:t>
            </w:r>
            <w:r>
              <w:rPr>
                <w:sz w:val="22"/>
                <w:szCs w:val="22"/>
              </w:rPr>
              <w:t xml:space="preserve">партакиады</w:t>
            </w:r>
            <w:r>
              <w:rPr>
                <w:sz w:val="22"/>
                <w:szCs w:val="22"/>
              </w:rPr>
              <w:t xml:space="preserve">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130"/>
              <w:numPr>
                <w:ilvl w:val="0"/>
                <w:numId w:val="90"/>
              </w:numPr>
              <w:ind w:left="-3" w:firstLine="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Условия подведения итогов: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-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– условия (принципы и критерии) определения победителей и призеров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в личных и (или) командных видах программы;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-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– условия подведения итогов общекомандного зачета</w:t>
            </w:r>
            <w:r>
              <w:rPr>
                <w:sz w:val="22"/>
                <w:szCs w:val="22"/>
              </w:rPr>
              <w:t xml:space="preserve">; 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130"/>
              <w:numPr>
                <w:ilvl w:val="0"/>
                <w:numId w:val="90"/>
              </w:numPr>
              <w:ind w:left="-3" w:firstLine="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Награждение: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-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–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условия награждения победителей и призеров в личных видах программы;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-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– условия награждения победителей и призеров в командных видах программы;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-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– условия награждения победителей и призеров в общекомандном зачете.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130"/>
              <w:numPr>
                <w:ilvl w:val="0"/>
                <w:numId w:val="90"/>
              </w:numPr>
              <w:ind w:left="-3" w:firstLine="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Подача заявок на участие: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-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–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сроки и условия подачи заявок на участие в С</w:t>
            </w:r>
            <w:r>
              <w:rPr>
                <w:sz w:val="22"/>
                <w:szCs w:val="22"/>
              </w:rPr>
              <w:t xml:space="preserve">партакиаде</w:t>
            </w:r>
            <w:r>
              <w:rPr>
                <w:sz w:val="22"/>
                <w:szCs w:val="22"/>
              </w:rPr>
              <w:t xml:space="preserve">, требования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к их оформлению;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-3" w:firstLine="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– перечень документов, представляемых </w:t>
            </w:r>
            <w:r>
              <w:rPr>
                <w:sz w:val="22"/>
                <w:szCs w:val="22"/>
              </w:rPr>
              <w:t xml:space="preserve">для</w:t>
            </w:r>
            <w:r>
              <w:rPr>
                <w:sz w:val="22"/>
                <w:szCs w:val="22"/>
              </w:rPr>
              <w:t xml:space="preserve"> допуск</w:t>
            </w:r>
            <w:r>
              <w:rPr>
                <w:sz w:val="22"/>
                <w:szCs w:val="22"/>
              </w:rPr>
              <w:t xml:space="preserve">а</w:t>
            </w:r>
            <w:r>
              <w:rPr>
                <w:sz w:val="22"/>
                <w:szCs w:val="22"/>
              </w:rPr>
              <w:t xml:space="preserve"> участников</w:t>
            </w:r>
            <w:r>
              <w:rPr>
                <w:sz w:val="22"/>
                <w:szCs w:val="22"/>
              </w:rPr>
              <w:t xml:space="preserve"> Спартакиады</w:t>
            </w:r>
            <w:r>
              <w:rPr>
                <w:sz w:val="22"/>
                <w:szCs w:val="22"/>
              </w:rPr>
              <w:t xml:space="preserve">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-3" w:firstLine="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– почтовый адрес и иные необходимые реквизиты организаторов Соревнования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для направления заявок (адрес электронной почты, телефон/факс).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-3" w:firstLine="425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Заказчик обязан в срок не позднее 2 (двух) календарных дней согласовать </w:t>
            </w:r>
            <w:r>
              <w:rPr>
                <w:sz w:val="22"/>
                <w:szCs w:val="22"/>
              </w:rPr>
              <w:t xml:space="preserve">Положение о проведении спартакиады АО «ДГК»</w:t>
            </w:r>
            <w:r>
              <w:rPr>
                <w:sz w:val="22"/>
                <w:szCs w:val="22"/>
              </w:rPr>
              <w:t xml:space="preserve">, либо направить Исполнителю замечания для последующей доработки. Исполнитель в течение 1 (одного) календарного дня направляет откорректированн</w:t>
            </w:r>
            <w:r>
              <w:rPr>
                <w:sz w:val="22"/>
                <w:szCs w:val="22"/>
              </w:rPr>
              <w:t xml:space="preserve">ое</w:t>
            </w:r>
            <w:r>
              <w:rPr>
                <w:sz w:val="22"/>
                <w:szCs w:val="22"/>
              </w:rPr>
              <w:t xml:space="preserve"> П</w:t>
            </w:r>
            <w:r>
              <w:rPr>
                <w:sz w:val="22"/>
                <w:szCs w:val="22"/>
              </w:rPr>
              <w:t xml:space="preserve">оложение</w:t>
            </w:r>
            <w:r>
              <w:rPr>
                <w:sz w:val="22"/>
                <w:szCs w:val="22"/>
              </w:rPr>
              <w:t xml:space="preserve"> Заказчику.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-3" w:firstLine="425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Положение о проведении спартакиады</w:t>
            </w:r>
            <w:r>
              <w:rPr>
                <w:sz w:val="22"/>
                <w:szCs w:val="22"/>
              </w:rPr>
              <w:t xml:space="preserve"> должно</w:t>
            </w:r>
            <w:r>
              <w:rPr>
                <w:sz w:val="22"/>
                <w:szCs w:val="22"/>
              </w:rPr>
              <w:t xml:space="preserve"> быть представлено в электронном формате в виде файла в формате</w:t>
            </w:r>
            <w:r>
              <w:rPr>
                <w:sz w:val="22"/>
                <w:szCs w:val="22"/>
              </w:rPr>
              <w:t xml:space="preserve"> MS Word</w:t>
            </w:r>
            <w:r>
              <w:rPr>
                <w:sz w:val="22"/>
                <w:szCs w:val="22"/>
              </w:rPr>
              <w:t xml:space="preserve">.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В печатном виде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на бумаге размера </w:t>
            </w:r>
            <w:r>
              <w:rPr>
                <w:sz w:val="22"/>
                <w:szCs w:val="22"/>
              </w:rPr>
              <w:t xml:space="preserve">А4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Усл.ед.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195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1.3.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27" w:type="dxa"/>
            <w:vAlign w:val="center"/>
            <w:textDirection w:val="lrTb"/>
            <w:noWrap w:val="false"/>
          </w:tcPr>
          <w:p>
            <w:pPr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Проведение </w:t>
            </w:r>
            <w:r>
              <w:rPr>
                <w:sz w:val="22"/>
                <w:szCs w:val="22"/>
              </w:rPr>
              <w:t xml:space="preserve">церемонии открытия Спартакиады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55" w:type="dxa"/>
            <w:vAlign w:val="center"/>
            <w:textDirection w:val="lrTb"/>
            <w:noWrap w:val="false"/>
          </w:tcPr>
          <w:p>
            <w:pPr>
              <w:ind w:firstLine="422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Исполнитель обязан назначить сотрудника из числа представителей Исполнителя, ответственного за организацию и проведение церемонии открытия Спартакиады (персонального менеджера), а также за взаимодействи</w:t>
            </w:r>
            <w:r>
              <w:rPr>
                <w:sz w:val="22"/>
                <w:szCs w:val="22"/>
              </w:rPr>
              <w:t xml:space="preserve">е с Заказчиком. Данные ответственного сотрудника (ФИО, должность, контактный телефон, адрес электронной почты) Исполнитель должен предоставить Заказчику в течение 3 (трех) календарных дней с даты заключения договора на организацию и проведение Спартакиады.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Ответственный сотрудник Исполнителя взаимодействует с Заказчиком (работниками Заказчика) по любым вопросам в рамках организации и проведения церемонии открытия Спартакиады, в том числе участвует в рабочих встречах, совещаниях.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422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Исполнитель </w:t>
            </w:r>
            <w:r>
              <w:rPr>
                <w:sz w:val="22"/>
                <w:szCs w:val="22"/>
              </w:rPr>
              <w:t xml:space="preserve">предоставляет помещение</w:t>
            </w:r>
            <w:r>
              <w:rPr>
                <w:sz w:val="22"/>
                <w:szCs w:val="22"/>
              </w:rPr>
              <w:t xml:space="preserve"> для проведения церемонии открытия Спартакиады. Помещение утверждается Заказчиком с учетом разработанного сценария в </w:t>
            </w:r>
            <w:r>
              <w:rPr>
                <w:sz w:val="22"/>
                <w:szCs w:val="22"/>
              </w:rPr>
              <w:t xml:space="preserve">срок не позднее 15 календарных дней до даты</w:t>
            </w:r>
            <w:r>
              <w:rPr>
                <w:sz w:val="22"/>
                <w:szCs w:val="22"/>
              </w:rPr>
              <w:t xml:space="preserve"> проведения церемонии открытия Спартакиады.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 проведения церемонии открытия: 03.06.2026.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Начало церемонии открытия: 10.00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Продолжительность церемонии открытия не менее 2-х часов.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Обязательные элементы церемонии открытия Спартакиады: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130"/>
              <w:numPr>
                <w:ilvl w:val="0"/>
                <w:numId w:val="84"/>
              </w:numPr>
              <w:ind w:left="0" w:firstLine="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встреча участников и гостей;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130"/>
              <w:numPr>
                <w:ilvl w:val="0"/>
                <w:numId w:val="84"/>
              </w:numPr>
              <w:ind w:left="0" w:firstLine="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открывающий творческий номер вокальный либо танцевальный продолжительностью не менее 5 минут;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130"/>
              <w:numPr>
                <w:ilvl w:val="0"/>
                <w:numId w:val="84"/>
              </w:numPr>
              <w:ind w:left="-3" w:firstLine="3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парад участников Спартакиады (</w:t>
            </w:r>
            <w:r>
              <w:rPr>
                <w:sz w:val="22"/>
                <w:szCs w:val="22"/>
              </w:rPr>
              <w:t xml:space="preserve">проход и построение команд перед </w:t>
            </w:r>
            <w:r>
              <w:rPr>
                <w:sz w:val="22"/>
                <w:szCs w:val="22"/>
              </w:rPr>
              <w:t xml:space="preserve">почетными гостями</w:t>
            </w:r>
            <w:r>
              <w:rPr>
                <w:sz w:val="22"/>
                <w:szCs w:val="22"/>
              </w:rPr>
              <w:t xml:space="preserve">, с табличками и флагами с указанием названия команд</w:t>
            </w:r>
            <w:r>
              <w:rPr>
                <w:sz w:val="22"/>
                <w:szCs w:val="22"/>
              </w:rPr>
              <w:t xml:space="preserve">)</w:t>
            </w:r>
            <w:r>
              <w:rPr>
                <w:sz w:val="22"/>
                <w:szCs w:val="22"/>
              </w:rPr>
              <w:t xml:space="preserve">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130"/>
              <w:numPr>
                <w:ilvl w:val="0"/>
                <w:numId w:val="84"/>
              </w:numPr>
              <w:ind w:left="0" w:firstLine="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официальная часть (приветственные речи от гостей и организаторов);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130"/>
              <w:numPr>
                <w:ilvl w:val="0"/>
                <w:numId w:val="84"/>
              </w:numPr>
              <w:ind w:left="0" w:firstLine="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поднятие флага;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130"/>
              <w:numPr>
                <w:ilvl w:val="0"/>
                <w:numId w:val="84"/>
              </w:numPr>
              <w:ind w:left="0" w:firstLine="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творческая программа, отвечающая тематике Мероприятия (не менее 25 минут) по окончании официальной части.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422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Исполнитель привлекает для проведения торжественного собрания не менее 2-х ведущих, звукооператора, не менее 3-х человек технической группы.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422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Исполнитель </w:t>
            </w:r>
            <w:r>
              <w:rPr>
                <w:sz w:val="22"/>
                <w:szCs w:val="22"/>
              </w:rPr>
              <w:t xml:space="preserve">должен обеспечить</w:t>
            </w:r>
            <w:r>
              <w:rPr>
                <w:sz w:val="22"/>
                <w:szCs w:val="22"/>
              </w:rPr>
              <w:t xml:space="preserve">: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130"/>
              <w:numPr>
                <w:ilvl w:val="0"/>
                <w:numId w:val="85"/>
              </w:numPr>
              <w:ind w:left="0" w:firstLine="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наличие музыкальной аппаратуры: активная акустическая система 1000Вт/2000Вт; активный сабвуфер 750Вт/1000Вт; цифровой микшерный пульт; беспроводная вокальная </w:t>
            </w:r>
            <w:r>
              <w:rPr>
                <w:sz w:val="22"/>
                <w:szCs w:val="22"/>
              </w:rPr>
              <w:t xml:space="preserve">радиосистема с ручным микрофоном; стойка микрофонная тип – журавль; набор сигнальной и силовой коммутации для музыкального оборудования;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130"/>
              <w:numPr>
                <w:ilvl w:val="0"/>
                <w:numId w:val="85"/>
              </w:numPr>
              <w:ind w:left="0" w:firstLine="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наличие видеооборудования (не менее двух светодиодных экранов размером 5х3 м </w:t>
            </w:r>
            <w:r>
              <w:rPr>
                <w:sz w:val="22"/>
                <w:szCs w:val="22"/>
              </w:rPr>
              <w:t xml:space="preserve">шаг пикселя 9 мм, необходимая коммутация для работы экранов);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130"/>
              <w:numPr>
                <w:ilvl w:val="0"/>
                <w:numId w:val="85"/>
              </w:numPr>
              <w:ind w:left="0" w:firstLine="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наличие светового оборудования, необходимого для создания комплексного художественного освещения;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130"/>
              <w:numPr>
                <w:ilvl w:val="0"/>
                <w:numId w:val="85"/>
              </w:numPr>
              <w:ind w:left="0" w:firstLine="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техническую исправность для звукового, светового и видео сопровождения;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130"/>
              <w:numPr>
                <w:ilvl w:val="0"/>
                <w:numId w:val="85"/>
              </w:numPr>
              <w:ind w:left="0" w:firstLine="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обслуживание всего оборудования, материалов и прочего, необходимого для проведения торжественного собрания,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130"/>
              <w:numPr>
                <w:ilvl w:val="0"/>
                <w:numId w:val="85"/>
              </w:numPr>
              <w:ind w:left="0" w:firstLine="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обеспечение полной готовности площадки проведения церемонии открытия Спартакиады не позднее, чем за 3 (три) часа до проведения торжественного собрания.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Усл. ед.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195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1.4.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27" w:type="dxa"/>
            <w:vAlign w:val="center"/>
            <w:textDirection w:val="lrTb"/>
            <w:noWrap w:val="false"/>
          </w:tcPr>
          <w:p>
            <w:pPr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Проведение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церемонии закрытия Спартакиады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55" w:type="dxa"/>
            <w:vAlign w:val="center"/>
            <w:textDirection w:val="lrTb"/>
            <w:noWrap w:val="false"/>
          </w:tcPr>
          <w:p>
            <w:pPr>
              <w:ind w:firstLine="422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Исполнитель обязан назначить сотрудника из числа представителей Исполнителя, ответственного за организацию и проведение церемонии закрытия Спартакиады (персонального менеджера), а также за взаимодействи</w:t>
            </w:r>
            <w:r>
              <w:rPr>
                <w:sz w:val="22"/>
                <w:szCs w:val="22"/>
              </w:rPr>
              <w:t xml:space="preserve">е с Заказчиком. Данные ответственного сотрудника (ФИО, должность, контактный телефон, адрес электронной почты) Исполнитель должен предоставить Заказчику в течение 3 (трех) календарных дней с даты заключения договора на организацию и проведение Спартакиады.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422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Ответственный сотрудник Исполнителя взаимодействует с Заказчиком (работниками Заказчика) по любым вопросам в рамках организации и проведения церемонии закрытия Спартакиады, в том числе участвует в рабочих встречах, совещаниях.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422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Исполнитель предоставляет помещение для проведения церемонии закрытия Спартакиады. Помещение утверждается Заказчиком с учетом разработанного сценария в срок не позднее 15 календарных дней до даты проведения церемонии закрытия Спартакиады.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 церемонии закрытия Спартакиады: 03.06.2026.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Начало церемонии закрытия Спартакиады: 16.00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Продолжительность церемонии закрытия не менее 2-х часов.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Обязательные элементы церемонии закрытия Спартакиады: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130"/>
              <w:numPr>
                <w:ilvl w:val="0"/>
                <w:numId w:val="84"/>
              </w:numPr>
              <w:ind w:left="0" w:firstLine="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встреча участников и гостей;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130"/>
              <w:numPr>
                <w:ilvl w:val="0"/>
                <w:numId w:val="84"/>
              </w:numPr>
              <w:ind w:left="0" w:firstLine="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открывающий творческий номер вокальный либо танцевальный продолжительностью не менее 5 минут;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130"/>
              <w:numPr>
                <w:ilvl w:val="0"/>
                <w:numId w:val="84"/>
              </w:numPr>
              <w:ind w:left="-3" w:firstLine="3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парад участников Спартакиады (</w:t>
            </w:r>
            <w:r>
              <w:rPr>
                <w:sz w:val="22"/>
                <w:szCs w:val="22"/>
              </w:rPr>
              <w:t xml:space="preserve">проход и построение команд перед трибунами, с табличками и флагами с указанием названия команд</w:t>
            </w:r>
            <w:r>
              <w:rPr>
                <w:sz w:val="22"/>
                <w:szCs w:val="22"/>
              </w:rPr>
              <w:t xml:space="preserve">)</w:t>
            </w:r>
            <w:r>
              <w:rPr>
                <w:sz w:val="22"/>
                <w:szCs w:val="22"/>
              </w:rPr>
              <w:t xml:space="preserve">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130"/>
              <w:numPr>
                <w:ilvl w:val="0"/>
                <w:numId w:val="84"/>
              </w:numPr>
              <w:ind w:left="0" w:firstLine="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официальная часть (приветственные речи от гостей и организаторов);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130"/>
              <w:numPr>
                <w:ilvl w:val="0"/>
                <w:numId w:val="84"/>
              </w:numPr>
              <w:ind w:left="0" w:firstLine="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награждение победителей;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130"/>
              <w:numPr>
                <w:ilvl w:val="0"/>
                <w:numId w:val="84"/>
              </w:numPr>
              <w:ind w:left="0" w:firstLine="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опускание </w:t>
            </w:r>
            <w:r>
              <w:rPr>
                <w:sz w:val="22"/>
                <w:szCs w:val="22"/>
              </w:rPr>
              <w:t xml:space="preserve">флага;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130"/>
              <w:numPr>
                <w:ilvl w:val="0"/>
                <w:numId w:val="84"/>
              </w:numPr>
              <w:ind w:left="0" w:firstLine="0"/>
              <w:jc w:val="both"/>
              <w:widowControl w:val="off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творческая программа, отвечающая тематике Мероприятия (не менее 25 минут) по окончании официальной части</w:t>
            </w:r>
            <w:r>
              <w:rPr>
                <w:sz w:val="22"/>
                <w:szCs w:val="22"/>
                <w:highlight w:val="white"/>
              </w:rPr>
              <w:t xml:space="preserve">.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ind w:firstLine="42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Исполнитель привлекает для проведения торжественного собрания не менее 2-х </w:t>
            </w:r>
            <w:r>
              <w:rPr>
                <w:sz w:val="22"/>
                <w:szCs w:val="22"/>
              </w:rPr>
              <w:t xml:space="preserve">ведущих, звукооператора, не менее 3-х человек технической группы, не менее 3-х человек наградной группы.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42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Исполнитель обеспечивает: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130"/>
              <w:numPr>
                <w:ilvl w:val="0"/>
                <w:numId w:val="85"/>
              </w:numPr>
              <w:ind w:left="0" w:firstLine="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наличие музыкальной аппаратуры: активн</w:t>
            </w:r>
            <w:r>
              <w:rPr>
                <w:sz w:val="22"/>
                <w:szCs w:val="22"/>
              </w:rPr>
              <w:t xml:space="preserve">ая акустическая система 1000Вт/2000Вт; активный сабвуфер 750Вт/1000Вт; цифровой микшерный пульт; беспроводная вокальная радиосистема с ручным микрофоном; стойка микрофонная тип – журавль; набор сигнальной и силовой коммутации для музыкального оборудования;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130"/>
              <w:numPr>
                <w:ilvl w:val="0"/>
                <w:numId w:val="85"/>
              </w:numPr>
              <w:ind w:left="0" w:hanging="3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наличие видеооборудования (не менее двух светодиодных экранов размером 5х3 м </w:t>
            </w:r>
            <w:r>
              <w:rPr>
                <w:sz w:val="22"/>
                <w:szCs w:val="22"/>
              </w:rPr>
              <w:t xml:space="preserve">шаг пикселя 9 мм, необходимая коммутация для работы экранов);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130"/>
              <w:numPr>
                <w:ilvl w:val="0"/>
                <w:numId w:val="85"/>
              </w:numPr>
              <w:ind w:left="0" w:hanging="3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наличие светового оборудования, необходимого для создания комплексного художественного освещения;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130"/>
              <w:numPr>
                <w:ilvl w:val="0"/>
                <w:numId w:val="85"/>
              </w:numPr>
              <w:ind w:left="0" w:firstLine="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техническую исправность для звукового, светового и видео сопровождения;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130"/>
              <w:numPr>
                <w:ilvl w:val="0"/>
                <w:numId w:val="85"/>
              </w:numPr>
              <w:ind w:left="0" w:hanging="3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обслуживание всего оборудования, материалов и прочего, необходимого для проведения торжественного собрания,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130"/>
              <w:numPr>
                <w:ilvl w:val="0"/>
                <w:numId w:val="85"/>
              </w:numPr>
              <w:ind w:left="0" w:firstLine="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обеспечение полной готовности площадки проведения церемонии закрытия Спартакиады не позднее, чем за 3 (три) часа до проведения церемонии закрытия Спартакиады.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130"/>
              <w:ind w:left="0" w:firstLine="42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Награждение победителей Спартакиады проводится </w:t>
            </w:r>
            <w:r>
              <w:rPr>
                <w:sz w:val="22"/>
                <w:szCs w:val="22"/>
              </w:rPr>
              <w:t xml:space="preserve">медалями, кубками, дипломами.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Усл. ед.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195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1.5.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27" w:type="dxa"/>
            <w:vAlign w:val="center"/>
            <w:textDirection w:val="lrTb"/>
            <w:noWrap w:val="false"/>
          </w:tcPr>
          <w:p>
            <w:pPr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Проведение </w:t>
            </w:r>
            <w:r>
              <w:rPr>
                <w:sz w:val="22"/>
                <w:szCs w:val="22"/>
              </w:rPr>
              <w:t xml:space="preserve">корпоративного мероприятия Спартакиады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55" w:type="dxa"/>
            <w:vAlign w:val="center"/>
            <w:textDirection w:val="lrTb"/>
            <w:noWrap w:val="false"/>
          </w:tcPr>
          <w:p>
            <w:pPr>
              <w:ind w:firstLine="564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Исполнитель обязан назначить сотрудника из числа представителей Исполнителя, ответственного за организацию и проведение корпоративного мероприятия Спартакиады (далее – Мероприятие), а также за взаимодействие с Заказчиком (персон</w:t>
            </w:r>
            <w:r>
              <w:rPr>
                <w:sz w:val="22"/>
                <w:szCs w:val="22"/>
              </w:rPr>
              <w:t xml:space="preserve">ального менеджера). Данные ответственного сотрудника (ФИО, должность, контактный телефон, адрес электронной почты) Исполнитель должен предоставить Заказчику в течение 3 (трех) рабочих дней с даты заключения договора на организацию и проведение Спартакиады.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564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Ответственный сотрудник Исполнителя взаимодействует с Заказчиком (работниками Заказчика) по любым вопросам в рамках организации и проведения Мероприятия, в том числе участвует в рабочих встречах, совещаниях.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564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Исполнитель осуществляет подбор и предоставление места проведения Мероприятия и согласует его с заказчиком не </w:t>
            </w:r>
            <w:r>
              <w:rPr>
                <w:sz w:val="22"/>
                <w:szCs w:val="22"/>
              </w:rPr>
              <w:t xml:space="preserve">позднее 10 календарных</w:t>
            </w:r>
            <w:r>
              <w:rPr>
                <w:sz w:val="22"/>
                <w:szCs w:val="22"/>
              </w:rPr>
              <w:t xml:space="preserve"> дней до даты проведения Мероприятия.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 проведения корпоративного мероприятия: 05.06.2026.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Начало проведения корпоративного мероприятия: 18.00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Продолжительность М</w:t>
            </w:r>
            <w:r>
              <w:rPr>
                <w:sz w:val="22"/>
                <w:szCs w:val="22"/>
              </w:rPr>
              <w:t xml:space="preserve">ероприятия не менее 6-ти часов.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564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Мероприятие включает следующие обязательные элементы: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130"/>
              <w:numPr>
                <w:ilvl w:val="0"/>
                <w:numId w:val="86"/>
              </w:numPr>
              <w:ind w:left="0" w:firstLine="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встреча участников Мероприятия, рассадка за столы;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130"/>
              <w:numPr>
                <w:ilvl w:val="0"/>
                <w:numId w:val="86"/>
              </w:numPr>
              <w:ind w:left="0" w:firstLine="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организация праздничного ужина</w:t>
            </w:r>
            <w:r>
              <w:rPr>
                <w:rFonts w:eastAsia="Times New Roman"/>
              </w:rPr>
              <w:t xml:space="preserve"> </w:t>
            </w:r>
            <w:r>
              <w:rPr>
                <w:sz w:val="22"/>
                <w:szCs w:val="22"/>
              </w:rPr>
              <w:t xml:space="preserve">на 12</w:t>
            </w:r>
            <w:r>
              <w:rPr>
                <w:sz w:val="22"/>
                <w:szCs w:val="22"/>
              </w:rPr>
              <w:t xml:space="preserve">0 человек </w:t>
            </w:r>
            <w:r>
              <w:rPr>
                <w:sz w:val="22"/>
                <w:szCs w:val="22"/>
              </w:rPr>
              <w:t xml:space="preserve">в формате шведского стола, включая</w:t>
            </w:r>
            <w:r>
              <w:rPr>
                <w:sz w:val="22"/>
                <w:szCs w:val="22"/>
              </w:rPr>
              <w:t xml:space="preserve"> (соки, вода)</w:t>
            </w:r>
            <w:r>
              <w:rPr>
                <w:sz w:val="22"/>
                <w:szCs w:val="22"/>
              </w:rPr>
              <w:t xml:space="preserve"> напит</w:t>
            </w:r>
            <w:r>
              <w:rPr>
                <w:sz w:val="22"/>
                <w:szCs w:val="22"/>
              </w:rPr>
              <w:t xml:space="preserve">ки из расчета 0,5 л на человека;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130"/>
              <w:numPr>
                <w:ilvl w:val="0"/>
                <w:numId w:val="86"/>
              </w:numPr>
              <w:ind w:left="0" w:firstLine="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 организации шведского стола д</w:t>
            </w:r>
            <w:r>
              <w:rPr>
                <w:sz w:val="22"/>
                <w:szCs w:val="22"/>
              </w:rPr>
              <w:t xml:space="preserve">олжна быть обеспечена возможность выбора из не менее 3 (трех) видов мясных/рыбных блю</w:t>
            </w:r>
            <w:r>
              <w:rPr>
                <w:sz w:val="22"/>
                <w:szCs w:val="22"/>
              </w:rPr>
              <w:t xml:space="preserve">д - выход каждого блюда не менее 200 грамм на человека, не менее 3 (трех) видов гарниров - выход каждого блюда не менее 200 грамм на человека, не менее 3 (трех) видов салатов - выход каждого блюда не менее 200 грамм на человека, хлеб (белый и/или черный) –</w:t>
            </w:r>
            <w:r>
              <w:rPr>
                <w:sz w:val="22"/>
                <w:szCs w:val="22"/>
              </w:rPr>
              <w:t xml:space="preserve"> не менее 50 грамм на человека. </w:t>
            </w:r>
            <w:r>
              <w:rPr>
                <w:sz w:val="22"/>
                <w:szCs w:val="22"/>
              </w:rPr>
              <w:t xml:space="preserve">Исполнитель согласовывает меню с Заказчиком не позднее, чем за 1 (один) рабо</w:t>
            </w:r>
            <w:r>
              <w:rPr>
                <w:sz w:val="22"/>
                <w:szCs w:val="22"/>
              </w:rPr>
              <w:t xml:space="preserve">чий день до даты проведения Мероприятия</w:t>
            </w:r>
            <w:r>
              <w:rPr>
                <w:sz w:val="22"/>
                <w:szCs w:val="22"/>
              </w:rPr>
              <w:t xml:space="preserve">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130"/>
              <w:numPr>
                <w:ilvl w:val="0"/>
                <w:numId w:val="86"/>
              </w:numPr>
              <w:ind w:left="0" w:firstLine="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организация концертного сопровождения</w:t>
            </w:r>
            <w:r>
              <w:rPr>
                <w:sz w:val="22"/>
                <w:szCs w:val="22"/>
              </w:rPr>
              <w:t xml:space="preserve"> перед началом Мероприятия</w:t>
            </w:r>
            <w:r>
              <w:rPr>
                <w:sz w:val="22"/>
                <w:szCs w:val="22"/>
              </w:rPr>
              <w:t xml:space="preserve"> (саксофон</w:t>
            </w:r>
            <w:r>
              <w:rPr>
                <w:sz w:val="22"/>
                <w:szCs w:val="22"/>
              </w:rPr>
              <w:t xml:space="preserve"> или</w:t>
            </w:r>
            <w:r>
              <w:rPr>
                <w:sz w:val="22"/>
                <w:szCs w:val="22"/>
              </w:rPr>
              <w:t xml:space="preserve"> скрипка,</w:t>
            </w:r>
            <w:r>
              <w:rPr>
                <w:sz w:val="22"/>
                <w:szCs w:val="22"/>
              </w:rPr>
              <w:t xml:space="preserve"> не менее 30 мин.</w:t>
            </w:r>
            <w:r>
              <w:rPr>
                <w:sz w:val="22"/>
                <w:szCs w:val="22"/>
              </w:rPr>
              <w:t xml:space="preserve">);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130"/>
              <w:numPr>
                <w:ilvl w:val="0"/>
                <w:numId w:val="88"/>
              </w:numPr>
              <w:ind w:left="0" w:firstLine="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организация торжественной части продолжительностью 1 час: выступление не менее 5 почетных гостей (выступающие определяются Заказчиком);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130"/>
              <w:numPr>
                <w:ilvl w:val="0"/>
                <w:numId w:val="88"/>
              </w:numPr>
              <w:ind w:left="0" w:firstLine="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организация творческой программы с участием не менее 7 исполнителей, не менее 1 часа;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130"/>
              <w:numPr>
                <w:ilvl w:val="0"/>
                <w:numId w:val="88"/>
              </w:numPr>
              <w:ind w:left="0" w:firstLine="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организация танцевального шоу (не менее 1 часа).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564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Исполнитель обеспечивает: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130"/>
              <w:numPr>
                <w:ilvl w:val="0"/>
                <w:numId w:val="89"/>
              </w:numPr>
              <w:ind w:left="0" w:firstLine="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наличи</w:t>
            </w:r>
            <w:r>
              <w:rPr>
                <w:sz w:val="22"/>
                <w:szCs w:val="22"/>
              </w:rPr>
              <w:t xml:space="preserve">е ведущего мероприятия (не менее 2-х человек), звукооператора, координатора. Исполнитель предоставляет Заказчику не менее 4-х кандидатур, кандидатуры согласовывается с Заказчиком не позднее 10 календарных дней до даты проведения вечерней сессии Участников.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130"/>
              <w:numPr>
                <w:ilvl w:val="0"/>
                <w:numId w:val="89"/>
              </w:numPr>
              <w:ind w:left="0" w:firstLine="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наличие музыкальной аппаратуры: активн</w:t>
            </w:r>
            <w:r>
              <w:rPr>
                <w:sz w:val="22"/>
                <w:szCs w:val="22"/>
              </w:rPr>
              <w:t xml:space="preserve">ая акустическая система 1000Вт/2000Вт; активный сабвуфер 750Вт/1000Вт; цифровой микшерный пульт; беспроводная вокальная радиосистема с ручным микрофоном; стойка микрофонная тип – журавль; набор сигнальной и силовой коммутации для музыкального оборудования;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130"/>
              <w:numPr>
                <w:ilvl w:val="0"/>
                <w:numId w:val="89"/>
              </w:numPr>
              <w:ind w:left="0" w:firstLine="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наличие видеооборудования (не менее двух светодиодных экранов размером не менее 5х3 м,</w:t>
            </w:r>
            <w:r>
              <w:rPr>
                <w:sz w:val="22"/>
                <w:szCs w:val="22"/>
              </w:rPr>
              <w:t xml:space="preserve"> шаг пикселя не менее 9 мм, необходимая коммутация для работы экранов);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130"/>
              <w:numPr>
                <w:ilvl w:val="0"/>
                <w:numId w:val="89"/>
              </w:numPr>
              <w:ind w:left="0" w:firstLine="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предоставление дополнительного светового оборудования, необходимого для создания комплексного художественного освещения;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130"/>
              <w:numPr>
                <w:ilvl w:val="0"/>
                <w:numId w:val="89"/>
              </w:numPr>
              <w:ind w:left="0" w:firstLine="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техническую исправность для звукового, светового и видео сопровождения;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обеспечение полной готовности площадки не позднее, чем за 3 (три) часа до проведения.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Усл. ед.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195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1.6.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27" w:type="dxa"/>
            <w:vAlign w:val="center"/>
            <w:textDirection w:val="lrTb"/>
            <w:noWrap w:val="false"/>
          </w:tcPr>
          <w:p>
            <w:pPr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Организация встречи, расселения, регистрации, координации, сопровождения участников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55" w:type="dxa"/>
            <w:vAlign w:val="center"/>
            <w:textDirection w:val="lrTb"/>
            <w:noWrap w:val="false"/>
          </w:tcPr>
          <w:p>
            <w:pPr>
              <w:pStyle w:val="1130"/>
              <w:ind w:left="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Исполнитель обязан: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130"/>
              <w:numPr>
                <w:ilvl w:val="0"/>
                <w:numId w:val="87"/>
              </w:numPr>
              <w:ind w:left="-3" w:firstLine="3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закрепить за каждой командой куратора, обеспечивающего встречу, сопровождение, оперативное информационное обеспечение, связь с оргкомитетом и реше</w:t>
            </w:r>
            <w:r>
              <w:rPr>
                <w:sz w:val="22"/>
                <w:szCs w:val="22"/>
              </w:rPr>
              <w:t xml:space="preserve">ние других оперативных вопросов;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130"/>
              <w:numPr>
                <w:ilvl w:val="0"/>
                <w:numId w:val="87"/>
              </w:numPr>
              <w:ind w:left="-3" w:firstLine="3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обеспечить наличие кураторов в количестве </w:t>
            </w:r>
            <w:r>
              <w:rPr>
                <w:sz w:val="22"/>
                <w:szCs w:val="22"/>
              </w:rPr>
              <w:t xml:space="preserve">не менее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8-ми человек;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130"/>
              <w:numPr>
                <w:ilvl w:val="0"/>
                <w:numId w:val="87"/>
              </w:numPr>
              <w:ind w:left="0" w:firstLine="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</w:t>
            </w:r>
            <w:r>
              <w:rPr>
                <w:sz w:val="22"/>
                <w:szCs w:val="22"/>
              </w:rPr>
              <w:t xml:space="preserve">беспечить организацию связи кураторов с руководителями команд накануне дня прибытия с целью проверки контакта и по</w:t>
            </w:r>
            <w:r>
              <w:rPr>
                <w:sz w:val="22"/>
                <w:szCs w:val="22"/>
              </w:rPr>
              <w:t xml:space="preserve">дтверждения прибытия участников;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130"/>
              <w:numPr>
                <w:ilvl w:val="0"/>
                <w:numId w:val="87"/>
              </w:numPr>
              <w:ind w:left="0" w:firstLine="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</w:t>
            </w:r>
            <w:r>
              <w:rPr>
                <w:sz w:val="22"/>
                <w:szCs w:val="22"/>
              </w:rPr>
              <w:t xml:space="preserve">рганизовать встречу </w:t>
            </w:r>
            <w:r>
              <w:rPr>
                <w:sz w:val="22"/>
                <w:szCs w:val="22"/>
              </w:rPr>
              <w:t xml:space="preserve">с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кураторами команд в местах прибытия (аэропорт, ж/д вокзал,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авто вокзал) с информационными та</w:t>
            </w:r>
            <w:r>
              <w:rPr>
                <w:sz w:val="22"/>
                <w:szCs w:val="22"/>
              </w:rPr>
              <w:t xml:space="preserve">бличками с наименованием команд;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130"/>
              <w:numPr>
                <w:ilvl w:val="0"/>
                <w:numId w:val="87"/>
              </w:numPr>
              <w:ind w:left="0" w:firstLine="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</w:t>
            </w:r>
            <w:r>
              <w:rPr>
                <w:sz w:val="22"/>
                <w:szCs w:val="22"/>
              </w:rPr>
              <w:t xml:space="preserve">рганизовать регистрацию команд по мере</w:t>
            </w:r>
            <w:r>
              <w:rPr>
                <w:sz w:val="22"/>
                <w:szCs w:val="22"/>
              </w:rPr>
              <w:t xml:space="preserve"> заселения;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130"/>
              <w:numPr>
                <w:ilvl w:val="0"/>
                <w:numId w:val="87"/>
              </w:numPr>
              <w:ind w:left="0" w:firstLine="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</w:t>
            </w:r>
            <w:r>
              <w:rPr>
                <w:sz w:val="22"/>
                <w:szCs w:val="22"/>
              </w:rPr>
              <w:t xml:space="preserve">рганизовать расселение участников в месте прож</w:t>
            </w:r>
            <w:r>
              <w:rPr>
                <w:sz w:val="22"/>
                <w:szCs w:val="22"/>
              </w:rPr>
              <w:t xml:space="preserve">ивания по мере прибытия команд;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130"/>
              <w:numPr>
                <w:ilvl w:val="0"/>
                <w:numId w:val="87"/>
              </w:numPr>
              <w:ind w:left="0" w:firstLine="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</w:t>
            </w:r>
            <w:r>
              <w:rPr>
                <w:sz w:val="22"/>
                <w:szCs w:val="22"/>
              </w:rPr>
              <w:t xml:space="preserve">рганизовать выдачу бейджей, пакетов участника всем членам команд, ч</w:t>
            </w:r>
            <w:r>
              <w:rPr>
                <w:sz w:val="22"/>
                <w:szCs w:val="22"/>
              </w:rPr>
              <w:t xml:space="preserve">ленам оргкомитета, почетным </w:t>
            </w:r>
            <w:r>
              <w:rPr>
                <w:sz w:val="22"/>
                <w:szCs w:val="22"/>
              </w:rPr>
              <w:t xml:space="preserve">гостям </w:t>
            </w:r>
            <w:r>
              <w:rPr>
                <w:sz w:val="22"/>
                <w:szCs w:val="22"/>
              </w:rPr>
              <w:t xml:space="preserve">Спартакиады</w:t>
            </w:r>
            <w:r>
              <w:rPr>
                <w:sz w:val="22"/>
                <w:szCs w:val="22"/>
              </w:rPr>
              <w:t xml:space="preserve">.;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130"/>
              <w:numPr>
                <w:ilvl w:val="0"/>
                <w:numId w:val="87"/>
              </w:numPr>
              <w:ind w:left="0" w:firstLine="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</w:t>
            </w:r>
            <w:r>
              <w:rPr>
                <w:sz w:val="22"/>
                <w:szCs w:val="22"/>
              </w:rPr>
              <w:t xml:space="preserve">ровести установочный оргкомитет с руководителями команд и главным судьей, обеспечить ежедневную координацию внутренних процессов, взаим</w:t>
            </w:r>
            <w:r>
              <w:rPr>
                <w:sz w:val="22"/>
                <w:szCs w:val="22"/>
              </w:rPr>
              <w:t xml:space="preserve">одействие с судейской бригадой.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Усл. ед.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195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1.7.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27" w:type="dxa"/>
            <w:vAlign w:val="center"/>
            <w:textDirection w:val="lrTb"/>
            <w:noWrap w:val="false"/>
          </w:tcPr>
          <w:p>
            <w:pPr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Организация и проведение спортивных соревнований по мини-футболу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55" w:type="dxa"/>
            <w:vAlign w:val="center"/>
            <w:textDirection w:val="lrTb"/>
            <w:noWrap w:val="false"/>
          </w:tcPr>
          <w:p>
            <w:pPr>
              <w:ind w:firstLine="564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Для организации и проведения спортивных соревнований по </w:t>
            </w:r>
            <w:r>
              <w:rPr>
                <w:sz w:val="22"/>
                <w:szCs w:val="22"/>
              </w:rPr>
              <w:t xml:space="preserve">футболу</w:t>
            </w:r>
            <w:r>
              <w:rPr>
                <w:sz w:val="22"/>
                <w:szCs w:val="22"/>
              </w:rPr>
              <w:t xml:space="preserve"> (далее – Соревнования) Исполнитель: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numPr>
                <w:ilvl w:val="0"/>
                <w:numId w:val="91"/>
              </w:numPr>
              <w:ind w:left="-3" w:firstLine="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назначает сотрудника из числа представителей Исполнителя, ответственного за организацию и проведение Соревнований, а также за взаимодействие с Заказчиком (персон</w:t>
            </w:r>
            <w:r>
              <w:rPr>
                <w:sz w:val="22"/>
                <w:szCs w:val="22"/>
              </w:rPr>
              <w:t xml:space="preserve">ального менеджера); данные ответственного сотрудника (ФИО, должность, контактный телефон, адрес электронной почты) Исполнитель должен предоставить Заказчику в течение 3 (трех) рабочих дней с даты заключения договора на организацию и проведение Спартакиады;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numPr>
                <w:ilvl w:val="0"/>
                <w:numId w:val="91"/>
              </w:numPr>
              <w:ind w:left="-3" w:firstLine="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предоставляет Заказчику на согласование информацию по судейскому и обслуживающему персоналу за 3 (три) рабочих дня до начала соревнований;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numPr>
                <w:ilvl w:val="0"/>
                <w:numId w:val="91"/>
              </w:numPr>
              <w:ind w:left="-3" w:firstLine="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осуществляет предоставление необходимого инвентаря и оборудования, а также доставку до места проведения соревнований своими силами и транспортом;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numPr>
                <w:ilvl w:val="0"/>
                <w:numId w:val="91"/>
              </w:numPr>
              <w:ind w:left="-3" w:firstLine="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осуществляет судейство во время проведения Соревнований с предоставлением протоколов отборочных и финальных игр, итогового протокола;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numPr>
                <w:ilvl w:val="0"/>
                <w:numId w:val="91"/>
              </w:numPr>
              <w:ind w:left="-3" w:firstLine="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осуществляет прием заявок от команд, участвующих в Соревнованиях;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numPr>
                <w:ilvl w:val="0"/>
                <w:numId w:val="91"/>
              </w:numPr>
              <w:ind w:left="-3" w:firstLine="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организует тренировочный процесс для 5 команд согласно графику, утвержденному с Заказчиком не позднее 3 (трех) календарных дней до начала Соревнований;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numPr>
                <w:ilvl w:val="0"/>
                <w:numId w:val="91"/>
              </w:numPr>
              <w:ind w:left="-3" w:firstLine="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организует соревновательный процесс для 5 команд;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numPr>
                <w:ilvl w:val="0"/>
                <w:numId w:val="91"/>
              </w:numPr>
              <w:ind w:left="-3" w:firstLine="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организует проверку готовности объекта и территории, прилегающей к месту проведения соревнований на предмет безопасности проведения соревнований;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numPr>
                <w:ilvl w:val="0"/>
                <w:numId w:val="91"/>
              </w:numPr>
              <w:ind w:left="-3" w:firstLine="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обеспечивает наличие медицинского персонала для организации оказания медицин</w:t>
            </w:r>
            <w:r>
              <w:rPr>
                <w:sz w:val="22"/>
                <w:szCs w:val="22"/>
              </w:rPr>
              <w:t xml:space="preserve">ской помощи участникам;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numPr>
                <w:ilvl w:val="0"/>
                <w:numId w:val="91"/>
              </w:numPr>
              <w:ind w:left="-3" w:firstLine="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обеспечивает подготовку места проведения Соревнований, расходы, связанные с арендой спортивного сооружения или иные расходы, связанные с обеспечением места для организации и проведения Соревнований несет Исполнитель.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-3" w:firstLine="567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Ответственный сотрудник Исполнителя взаимодействует с Заказчиком (работниками Заказчика) по любым вопросам в рамках организации и проведения Соревнований по </w:t>
            </w:r>
            <w:r>
              <w:rPr>
                <w:sz w:val="22"/>
                <w:szCs w:val="22"/>
              </w:rPr>
              <w:t xml:space="preserve">футболу</w:t>
            </w:r>
            <w:r>
              <w:rPr>
                <w:sz w:val="22"/>
                <w:szCs w:val="22"/>
              </w:rPr>
              <w:t xml:space="preserve">, в том числе участвует в рабочих встречах, совещаниях.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567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Площадка для проведения Соревнований предоставляет</w:t>
            </w:r>
            <w:r>
              <w:rPr>
                <w:sz w:val="22"/>
                <w:szCs w:val="22"/>
              </w:rPr>
              <w:t xml:space="preserve">ся</w:t>
            </w:r>
            <w:r>
              <w:rPr>
                <w:sz w:val="22"/>
                <w:szCs w:val="22"/>
              </w:rPr>
              <w:t xml:space="preserve"> Исполнителем на 2 (два) рабочих дня с 8.00 до 18.00.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Продолжительность Соревнований - не менее 8-ми часов в 1 день и не менее 6-ти часов во второй день.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567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Площадка для проведения </w:t>
            </w:r>
            <w:r>
              <w:rPr>
                <w:sz w:val="22"/>
                <w:szCs w:val="22"/>
              </w:rPr>
              <w:t xml:space="preserve">Соревнований</w:t>
            </w:r>
            <w:r>
              <w:rPr>
                <w:sz w:val="22"/>
                <w:szCs w:val="22"/>
              </w:rPr>
              <w:t xml:space="preserve"> - открытое</w:t>
            </w:r>
            <w:r>
              <w:rPr>
                <w:sz w:val="22"/>
                <w:szCs w:val="22"/>
              </w:rPr>
              <w:t xml:space="preserve"> помещени</w:t>
            </w:r>
            <w:r>
              <w:rPr>
                <w:sz w:val="22"/>
                <w:szCs w:val="22"/>
              </w:rPr>
              <w:t xml:space="preserve">е (стадион)</w:t>
            </w:r>
            <w:r>
              <w:rPr>
                <w:sz w:val="22"/>
                <w:szCs w:val="22"/>
              </w:rPr>
              <w:t xml:space="preserve"> и </w:t>
            </w:r>
            <w:r>
              <w:rPr>
                <w:sz w:val="22"/>
                <w:szCs w:val="22"/>
              </w:rPr>
              <w:t xml:space="preserve">соответствовать правилам вида спорта «</w:t>
            </w:r>
            <w:r>
              <w:rPr>
                <w:sz w:val="22"/>
                <w:szCs w:val="22"/>
              </w:rPr>
              <w:t xml:space="preserve">Футбол</w:t>
            </w:r>
            <w:r>
              <w:rPr>
                <w:sz w:val="22"/>
                <w:szCs w:val="22"/>
              </w:rPr>
              <w:t xml:space="preserve">» (утв. Приказом Минспорта РФ от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17.11. 2021 г. № 901</w:t>
            </w:r>
            <w:r>
              <w:rPr>
                <w:sz w:val="22"/>
                <w:szCs w:val="22"/>
              </w:rPr>
              <w:t xml:space="preserve">)</w:t>
            </w:r>
            <w:r>
              <w:rPr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567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Усл. ед.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2544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1.8.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27" w:type="dxa"/>
            <w:vAlign w:val="center"/>
            <w:textDirection w:val="lrTb"/>
            <w:noWrap w:val="false"/>
          </w:tcPr>
          <w:p>
            <w:pPr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Организация и проведение спортивных соревнований по </w:t>
            </w:r>
            <w:r>
              <w:rPr>
                <w:sz w:val="22"/>
                <w:szCs w:val="22"/>
              </w:rPr>
              <w:t xml:space="preserve">бадминтону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55" w:type="dxa"/>
            <w:vAlign w:val="center"/>
            <w:textDirection w:val="lrTb"/>
            <w:noWrap w:val="false"/>
          </w:tcPr>
          <w:p>
            <w:pPr>
              <w:ind w:firstLine="422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Для организации и проведения спортивных соревнований по бадминтону (далее – Соревнования) Исполнитель: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numPr>
                <w:ilvl w:val="0"/>
                <w:numId w:val="87"/>
              </w:numPr>
              <w:ind w:hanging="178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обеспечить наличие кураторов в количестве 5-ти человек;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numPr>
                <w:ilvl w:val="0"/>
                <w:numId w:val="87"/>
              </w:numPr>
              <w:ind w:left="-3" w:firstLine="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назначает сотрудника из числа представителей Исполнителя, ответственного за организацию и проведение Соревнований, а также за взаимодействие с Заказчиком (персон</w:t>
            </w:r>
            <w:r>
              <w:rPr>
                <w:sz w:val="22"/>
                <w:szCs w:val="22"/>
              </w:rPr>
              <w:t xml:space="preserve">ального менеджера); данные ответственного сотрудника (ФИО, должность, контактный телефон, адрес электронной почты) Исполнитель должен предоставить Заказчику в течение 3 (трех) рабочих дней с даты заключения договора на организацию и проведение Спартакиады;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numPr>
                <w:ilvl w:val="0"/>
                <w:numId w:val="87"/>
              </w:numPr>
              <w:ind w:left="-3" w:firstLine="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предоставляет Заказчику на согласование информацию по судейскому и обслуживающему персоналу за 3 (три) рабочих дня до начала соревнований;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numPr>
                <w:ilvl w:val="0"/>
                <w:numId w:val="87"/>
              </w:numPr>
              <w:ind w:left="-3" w:firstLine="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осуществляет предоставление необходимого инвентаря и оборудования</w:t>
            </w:r>
            <w:r>
              <w:rPr>
                <w:sz w:val="22"/>
                <w:szCs w:val="22"/>
              </w:rPr>
              <w:t xml:space="preserve">,</w:t>
            </w:r>
            <w:r>
              <w:rPr>
                <w:sz w:val="22"/>
                <w:szCs w:val="22"/>
              </w:rPr>
              <w:t xml:space="preserve"> а также доставку до места проведения соревнований своими силами и транспортом;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numPr>
                <w:ilvl w:val="0"/>
                <w:numId w:val="87"/>
              </w:numPr>
              <w:ind w:left="-3" w:firstLine="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осуществляет судейство во время проведения Соревнований с предоставлением протоколов отборочных и финальных игр, итогового протокола;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numPr>
                <w:ilvl w:val="0"/>
                <w:numId w:val="87"/>
              </w:numPr>
              <w:ind w:left="-3" w:firstLine="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осуществляет прием заявок от участников Соревнований;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numPr>
                <w:ilvl w:val="0"/>
                <w:numId w:val="87"/>
              </w:numPr>
              <w:ind w:left="-3" w:firstLine="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организует тренировочный процесс для </w:t>
            </w:r>
            <w:r>
              <w:rPr>
                <w:sz w:val="22"/>
                <w:szCs w:val="22"/>
              </w:rPr>
              <w:t xml:space="preserve">16</w:t>
            </w:r>
            <w:r>
              <w:rPr>
                <w:sz w:val="22"/>
                <w:szCs w:val="22"/>
              </w:rPr>
              <w:t xml:space="preserve"> участников согласно графику, утвержденному с Заказчиком не позднее 3 (трех) календарных дней до начала Соревнований;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numPr>
                <w:ilvl w:val="0"/>
                <w:numId w:val="87"/>
              </w:numPr>
              <w:ind w:left="-3" w:firstLine="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организует соревновательный процесс отдельно для мужчин и отдельно для женщин,</w:t>
            </w:r>
            <w:r>
              <w:rPr>
                <w:sz w:val="22"/>
                <w:szCs w:val="22"/>
              </w:rPr>
              <w:t xml:space="preserve"> парные игры (1 мужчина и 1 женщина)</w:t>
            </w:r>
            <w:r>
              <w:rPr>
                <w:sz w:val="22"/>
                <w:szCs w:val="22"/>
              </w:rPr>
              <w:t xml:space="preserve"> общее количество участников - 1</w:t>
            </w:r>
            <w:r>
              <w:rPr>
                <w:sz w:val="22"/>
                <w:szCs w:val="22"/>
              </w:rPr>
              <w:t xml:space="preserve">6</w:t>
            </w:r>
            <w:r>
              <w:rPr>
                <w:sz w:val="22"/>
                <w:szCs w:val="22"/>
              </w:rPr>
              <w:t xml:space="preserve"> человек;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numPr>
                <w:ilvl w:val="0"/>
                <w:numId w:val="87"/>
              </w:numPr>
              <w:ind w:left="-3" w:firstLine="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организует проверку готовности объекта и территории, прилегающей к месту проведения соревнований на предмет безопасности проведения соревнований;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numPr>
                <w:ilvl w:val="0"/>
                <w:numId w:val="87"/>
              </w:numPr>
              <w:ind w:left="-3" w:firstLine="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обеспечивает наличие медицинского персонала для организации оказания ме</w:t>
            </w:r>
            <w:r>
              <w:rPr>
                <w:sz w:val="22"/>
                <w:szCs w:val="22"/>
              </w:rPr>
              <w:t xml:space="preserve">дицинской помощи участникам;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numPr>
                <w:ilvl w:val="0"/>
                <w:numId w:val="87"/>
              </w:numPr>
              <w:ind w:left="-3" w:firstLine="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обеспечивает подготовку места проведения Соревнований, расходы, связанные с арендой спортивного сооружения или иные расходы, связанные с обеспечением места для организации и проведения Соревнований несет Исполнитель.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422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Ответственный сотрудник Исполнителя взаимодействует с Заказчиком (работниками Заказчика) по любым вопросам в рамках организации и проведения Соревнований по бадминтону, в том числе участвует в рабочих встречах, совещаниях.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422"/>
              <w:jc w:val="both"/>
              <w:widowControl w:val="off"/>
              <w:rPr>
                <w:strike/>
                <w:color w:val="ff0000"/>
              </w:rPr>
            </w:pPr>
            <w:r>
              <w:rPr>
                <w:sz w:val="22"/>
                <w:szCs w:val="22"/>
              </w:rPr>
              <w:t xml:space="preserve">Площадка для проведения </w:t>
            </w:r>
            <w:r>
              <w:rPr>
                <w:sz w:val="22"/>
                <w:szCs w:val="22"/>
              </w:rPr>
              <w:t xml:space="preserve">Соревнований</w:t>
            </w:r>
            <w:r>
              <w:rPr>
                <w:sz w:val="22"/>
                <w:szCs w:val="22"/>
              </w:rPr>
              <w:t xml:space="preserve"> должна на</w:t>
            </w:r>
            <w:r>
              <w:rPr>
                <w:sz w:val="22"/>
                <w:szCs w:val="22"/>
              </w:rPr>
              <w:t xml:space="preserve">ходиться в закрытом помещении и </w:t>
            </w:r>
            <w:r>
              <w:rPr>
                <w:sz w:val="22"/>
                <w:szCs w:val="22"/>
              </w:rPr>
              <w:t xml:space="preserve">соответствовать правилам вида спорта «</w:t>
            </w:r>
            <w:r>
              <w:rPr>
                <w:sz w:val="22"/>
                <w:szCs w:val="22"/>
              </w:rPr>
              <w:t xml:space="preserve">Бадминтон</w:t>
            </w:r>
            <w:r>
              <w:rPr>
                <w:sz w:val="22"/>
                <w:szCs w:val="22"/>
              </w:rPr>
              <w:t xml:space="preserve">» (утв. Приказом Минспорта РФ от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12.07.2021 № 546, ред. от 06.11.2024</w:t>
            </w:r>
            <w:r>
              <w:rPr>
                <w:sz w:val="22"/>
                <w:szCs w:val="22"/>
              </w:rPr>
              <w:t xml:space="preserve">)</w:t>
            </w:r>
            <w:r>
              <w:rPr>
                <w:sz w:val="22"/>
                <w:szCs w:val="22"/>
              </w:rPr>
              <w:t xml:space="preserve">. </w:t>
            </w:r>
            <w:r>
              <w:rPr>
                <w:strike/>
                <w:color w:val="ff0000"/>
              </w:rPr>
            </w:r>
            <w:r>
              <w:rPr>
                <w:strike/>
                <w:color w:val="ff0000"/>
              </w:rPr>
            </w:r>
          </w:p>
          <w:p>
            <w:pPr>
              <w:pStyle w:val="1130"/>
              <w:ind w:left="0" w:firstLine="422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Соревнования проводятся по правилам бадминтона, по системе, определенной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судейской коллегией в </w:t>
            </w:r>
            <w:r>
              <w:rPr>
                <w:sz w:val="22"/>
                <w:szCs w:val="22"/>
              </w:rPr>
              <w:t xml:space="preserve">зависимости от количества заявившихся спортсменов.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Расстановка участников в турнирной таблице (жеребьевка) проводится в соответствии с поданными предварительными заявк</w:t>
            </w:r>
            <w:r>
              <w:rPr>
                <w:sz w:val="22"/>
                <w:szCs w:val="22"/>
              </w:rPr>
              <w:t xml:space="preserve">ами. При этом участники от одной команды региона  АО «ДГК»</w:t>
            </w:r>
            <w:r>
              <w:rPr>
                <w:sz w:val="22"/>
                <w:szCs w:val="22"/>
              </w:rPr>
              <w:t xml:space="preserve"> разносятся в разные половины турнирной таблицы.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130"/>
              <w:ind w:left="-3" w:firstLine="422"/>
              <w:jc w:val="both"/>
              <w:widowControl w:val="off"/>
              <w:rPr>
                <w:strike/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Число игровых кортов – </w:t>
            </w:r>
            <w:r>
              <w:rPr>
                <w:sz w:val="22"/>
                <w:szCs w:val="22"/>
              </w:rPr>
              <w:t xml:space="preserve"> не менее </w:t>
            </w:r>
            <w:r>
              <w:rPr>
                <w:sz w:val="22"/>
                <w:szCs w:val="22"/>
              </w:rPr>
              <w:t xml:space="preserve">3</w:t>
            </w:r>
            <w:r>
              <w:rPr>
                <w:sz w:val="22"/>
                <w:szCs w:val="22"/>
              </w:rPr>
              <w:t xml:space="preserve">.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trike/>
                <w:color w:val="ff0000"/>
                <w:sz w:val="22"/>
                <w:szCs w:val="22"/>
              </w:rPr>
            </w:r>
            <w:r>
              <w:rPr>
                <w:strike/>
                <w:color w:val="ff0000"/>
                <w:sz w:val="22"/>
                <w:szCs w:val="22"/>
              </w:rPr>
            </w:r>
          </w:p>
          <w:p>
            <w:pPr>
              <w:pStyle w:val="1130"/>
              <w:ind w:left="-3" w:firstLine="422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Соревнования во всех категориях проводятся</w:t>
            </w:r>
            <w:r>
              <w:rPr>
                <w:sz w:val="22"/>
                <w:szCs w:val="22"/>
              </w:rPr>
              <w:t xml:space="preserve"> перьевым</w:t>
            </w:r>
            <w:r>
              <w:rPr>
                <w:sz w:val="22"/>
                <w:szCs w:val="22"/>
              </w:rPr>
              <w:t xml:space="preserve"> воланом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предоставляемым Организатором</w:t>
            </w:r>
            <w:r>
              <w:rPr>
                <w:sz w:val="22"/>
                <w:szCs w:val="22"/>
              </w:rPr>
              <w:t xml:space="preserve">.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130"/>
              <w:ind w:left="0" w:firstLine="42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Соревнования проводятся в личном зачёте </w:t>
            </w:r>
            <w:r>
              <w:rPr>
                <w:sz w:val="22"/>
                <w:szCs w:val="22"/>
              </w:rPr>
              <w:t xml:space="preserve">и </w:t>
            </w:r>
            <w:r>
              <w:rPr>
                <w:sz w:val="22"/>
                <w:szCs w:val="22"/>
              </w:rPr>
              <w:t xml:space="preserve">в парном разр</w:t>
            </w:r>
            <w:r>
              <w:rPr>
                <w:sz w:val="22"/>
                <w:szCs w:val="22"/>
              </w:rPr>
              <w:t xml:space="preserve">яде. И</w:t>
            </w:r>
            <w:r>
              <w:rPr>
                <w:sz w:val="22"/>
                <w:szCs w:val="22"/>
              </w:rPr>
              <w:t xml:space="preserve">гры проводятся в двух и более подгруппах по круговой системе с дальнейшим определением 1-2 мест в каждой подгруппе (финалы за 1-2 и 3-4 места).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Усл. ед.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195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1.9.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27" w:type="dxa"/>
            <w:vAlign w:val="center"/>
            <w:textDirection w:val="lrTb"/>
            <w:noWrap w:val="false"/>
          </w:tcPr>
          <w:p>
            <w:pPr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Организация и проведение спортивных соревнований по </w:t>
            </w:r>
            <w:r>
              <w:rPr>
                <w:sz w:val="22"/>
                <w:szCs w:val="22"/>
              </w:rPr>
              <w:t xml:space="preserve">многоборью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55" w:type="dxa"/>
            <w:vAlign w:val="center"/>
            <w:textDirection w:val="lrTb"/>
            <w:noWrap w:val="false"/>
          </w:tcPr>
          <w:p>
            <w:pPr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Для организации и проведения спортивных соревнований по многоборью (далее – Соревнования) Исполнитель: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numPr>
                <w:ilvl w:val="0"/>
                <w:numId w:val="87"/>
              </w:numPr>
              <w:ind w:left="-3" w:firstLine="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назначает сотрудника из числа представителей Исполнителя, ответственного за организацию и проведение Соревнований, а также за взаимодействие с Заказчиком (персон</w:t>
            </w:r>
            <w:r>
              <w:rPr>
                <w:sz w:val="22"/>
                <w:szCs w:val="22"/>
              </w:rPr>
              <w:t xml:space="preserve">ального менеджера); данные ответственного сотрудника (ФИО, должность, контактный телефон, адрес электронной почты) Исполнитель должен предоставить Заказчику в течение 3 (трех) рабочих дней с даты заключения договора на организацию и проведение Спартакиады;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numPr>
                <w:ilvl w:val="0"/>
                <w:numId w:val="87"/>
              </w:numPr>
              <w:ind w:left="-3" w:firstLine="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предоставляет Заказчику на согласование информацию по судейскому и обслуживающему персоналу за 3 (три) рабочих дня до начала соревнований;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numPr>
                <w:ilvl w:val="0"/>
                <w:numId w:val="87"/>
              </w:numPr>
              <w:ind w:left="-3" w:firstLine="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осуществляет предоставление необходимого инвентаря и оборудования, а также доставку до места проведения соревнований своими силами и транспортом;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numPr>
                <w:ilvl w:val="0"/>
                <w:numId w:val="87"/>
              </w:numPr>
              <w:ind w:left="-3" w:firstLine="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осуществляет </w:t>
            </w:r>
            <w:r>
              <w:rPr>
                <w:sz w:val="22"/>
                <w:szCs w:val="22"/>
              </w:rPr>
              <w:t xml:space="preserve">судейство во время проведения Соревнований с предоставлением итогового протокола, содержащего время выполнения участником дисциплин многоборья, количество совершенных упражнений, количество баллов, полученных участником, итоговое место в турнирной таблице;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numPr>
                <w:ilvl w:val="0"/>
                <w:numId w:val="87"/>
              </w:numPr>
              <w:ind w:left="-3" w:firstLine="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осуществляет прием заявок от участников Соревнований;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numPr>
                <w:ilvl w:val="0"/>
                <w:numId w:val="87"/>
              </w:numPr>
              <w:ind w:left="-3" w:firstLine="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организует тренировочный процесс для </w:t>
            </w:r>
            <w:r>
              <w:rPr>
                <w:sz w:val="22"/>
                <w:szCs w:val="22"/>
              </w:rPr>
              <w:t xml:space="preserve">32</w:t>
            </w:r>
            <w:r>
              <w:rPr>
                <w:sz w:val="22"/>
                <w:szCs w:val="22"/>
              </w:rPr>
              <w:t xml:space="preserve"> участников согласно графику, утвержденному с Заказчиком не позднее 3 (трех) календарных дней до начала Соревнований;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numPr>
                <w:ilvl w:val="0"/>
                <w:numId w:val="87"/>
              </w:numPr>
              <w:ind w:left="-3" w:firstLine="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организует соревновательный процесс отдельно для мужчин и отдельно для женщин, общее количество участников - </w:t>
            </w:r>
            <w:r>
              <w:rPr>
                <w:sz w:val="22"/>
                <w:szCs w:val="22"/>
              </w:rPr>
              <w:t xml:space="preserve">32</w:t>
            </w:r>
            <w:r>
              <w:rPr>
                <w:sz w:val="22"/>
                <w:szCs w:val="22"/>
              </w:rPr>
              <w:t xml:space="preserve"> человека;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numPr>
                <w:ilvl w:val="0"/>
                <w:numId w:val="87"/>
              </w:numPr>
              <w:ind w:left="-3" w:firstLine="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организует проверку готовности объекта и территории, прилегающей к месту проведения соревнований на предмет безопасности проведения соревнований;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numPr>
                <w:ilvl w:val="0"/>
                <w:numId w:val="87"/>
              </w:numPr>
              <w:ind w:left="-3" w:firstLine="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обеспечивает наличие медицинского персонала для организации оказания медицинской помощи участникам, зрителям, персоналу;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numPr>
                <w:ilvl w:val="0"/>
                <w:numId w:val="87"/>
              </w:numPr>
              <w:ind w:left="-3" w:firstLine="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обеспечивает подготовку места проведения Соревнований, расходы, связанные с арендой спортивного сооружения или иные расходы, связанные с обеспечением места для организации и проведения Соревнований несет Исполнитель.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564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Ответственный сотрудник Исполнителя взаимодействует с Заказчиком (работниками Заказчика) по любым вопросам в рамках организации и проведения Соревнований по </w:t>
            </w:r>
            <w:r>
              <w:rPr>
                <w:sz w:val="22"/>
                <w:szCs w:val="22"/>
              </w:rPr>
              <w:t xml:space="preserve">многоборью</w:t>
            </w:r>
            <w:r>
              <w:rPr>
                <w:sz w:val="22"/>
                <w:szCs w:val="22"/>
              </w:rPr>
              <w:t xml:space="preserve">, в том числе участвует в рабочих встречах, совещаниях.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Исполнитель проводит спортивные состязания по многоборью, которые включают следующие виды спорта: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numPr>
                <w:ilvl w:val="0"/>
                <w:numId w:val="87"/>
              </w:numPr>
              <w:ind w:left="-3" w:firstLine="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бег 100 м;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numPr>
                <w:ilvl w:val="0"/>
                <w:numId w:val="87"/>
              </w:numPr>
              <w:ind w:left="-3" w:firstLine="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бег 1000 м для женщин и 2000 м для мужчин;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numPr>
                <w:ilvl w:val="0"/>
                <w:numId w:val="87"/>
              </w:numPr>
              <w:ind w:hanging="1777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подтягивания;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numPr>
                <w:ilvl w:val="0"/>
                <w:numId w:val="87"/>
              </w:numPr>
              <w:ind w:hanging="1777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отжимания;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numPr>
                <w:ilvl w:val="0"/>
                <w:numId w:val="87"/>
              </w:numPr>
              <w:ind w:hanging="1777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упражнение на пресс.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564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Исполнитель проводит Соревнования по многоборью в двух возрастных категориях: мужчины и женщины до 40 лет и мужчины и женщины 40+ лет. Соревнования проводятся отдельно для мужчин и отдельно для женщин.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564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Исполнитель осуществляет подбор и предоставление места проведения Соревнований и согласует его с заказчиком не позднее 10 (десяти) рабочих дней до даты проведения Соревнований.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564"/>
              <w:jc w:val="both"/>
              <w:widowControl w:val="off"/>
            </w:pPr>
            <w:r>
              <w:rPr>
                <w:sz w:val="22"/>
                <w:szCs w:val="22"/>
              </w:rPr>
              <w:t xml:space="preserve">Площадка для проведения Соревнований предоставляется Исполнителем на 2 (два) рабочих дня с 8.00 до 18.00.</w:t>
            </w:r>
            <w:r>
              <w:t xml:space="preserve"> </w:t>
            </w:r>
            <w:r/>
          </w:p>
          <w:p>
            <w:pPr>
              <w:ind w:firstLine="564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Продолжительность Соревнований - не менее 8-ми часов в день.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564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Площадка для проведения Соревнований – закрытое помещение или стадион должна соответствовать следующим требованиям: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numPr>
                <w:ilvl w:val="0"/>
                <w:numId w:val="87"/>
              </w:numPr>
              <w:ind w:left="-3" w:firstLine="3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обеспечение равных условий для всех спортсменов, место проведения соревнований должно предоставлять возможность судьям контролировать соблюдение спортсменами правил;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Бег</w:t>
            </w:r>
            <w:r>
              <w:rPr>
                <w:sz w:val="22"/>
                <w:szCs w:val="22"/>
              </w:rPr>
              <w:t xml:space="preserve">: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numPr>
                <w:ilvl w:val="0"/>
                <w:numId w:val="87"/>
              </w:numPr>
              <w:ind w:left="-3" w:firstLine="3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наличие трассы для бега (кросса)</w:t>
            </w:r>
            <w:r>
              <w:rPr>
                <w:sz w:val="22"/>
                <w:szCs w:val="22"/>
              </w:rPr>
              <w:t xml:space="preserve">, круг не менее 200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м.</w:t>
            </w:r>
            <w:r>
              <w:rPr>
                <w:sz w:val="22"/>
                <w:szCs w:val="22"/>
              </w:rPr>
              <w:t xml:space="preserve">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numPr>
                <w:ilvl w:val="0"/>
                <w:numId w:val="87"/>
              </w:numPr>
              <w:ind w:left="-3" w:firstLine="3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возможность измерения трассы, длина измеряется от старта до финиша с использованием рулетки;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numPr>
                <w:ilvl w:val="0"/>
                <w:numId w:val="87"/>
              </w:numPr>
              <w:ind w:left="-3" w:firstLine="3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площадка должна быть оборудована прочным прорезиненным покрытием</w:t>
            </w:r>
            <w:r>
              <w:rPr>
                <w:sz w:val="22"/>
                <w:szCs w:val="22"/>
              </w:rPr>
              <w:t xml:space="preserve"> с линиями разметки и разделительными линиями;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numPr>
                <w:ilvl w:val="0"/>
                <w:numId w:val="87"/>
              </w:numPr>
              <w:ind w:left="-3" w:firstLine="3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номерные коврики</w:t>
            </w:r>
            <w:r>
              <w:rPr>
                <w:sz w:val="22"/>
                <w:szCs w:val="22"/>
              </w:rPr>
              <w:t xml:space="preserve"> должны находиться у стартового и финишног</w:t>
            </w:r>
            <w:r>
              <w:rPr>
                <w:sz w:val="22"/>
                <w:szCs w:val="22"/>
              </w:rPr>
              <w:t xml:space="preserve">о (поворотного) конца площадки.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Подтягивания: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</w:t>
            </w:r>
            <w:r>
              <w:rPr>
                <w:sz w:val="22"/>
                <w:szCs w:val="22"/>
              </w:rPr>
              <w:t xml:space="preserve">олжна быть установлена функциональная рама. </w:t>
            </w:r>
            <w:r>
              <w:rPr>
                <w:sz w:val="22"/>
                <w:szCs w:val="22"/>
              </w:rPr>
              <w:t xml:space="preserve">На которой </w:t>
            </w:r>
            <w:r>
              <w:rPr>
                <w:sz w:val="22"/>
                <w:szCs w:val="22"/>
              </w:rPr>
              <w:t xml:space="preserve">д</w:t>
            </w:r>
            <w:r>
              <w:rPr>
                <w:sz w:val="22"/>
                <w:szCs w:val="22"/>
              </w:rPr>
              <w:t xml:space="preserve">олжны быть установлены турники. Под каждым турником должен лежать мат, смягчающий спрыгивание или падение.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</w:t>
            </w:r>
            <w:r>
              <w:rPr>
                <w:sz w:val="22"/>
                <w:szCs w:val="22"/>
              </w:rPr>
              <w:t xml:space="preserve">тжимания</w:t>
            </w:r>
            <w:r>
              <w:rPr>
                <w:sz w:val="22"/>
                <w:szCs w:val="22"/>
              </w:rPr>
              <w:t xml:space="preserve">: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Площадка должна быть оснащена системой автоматической регистрации </w:t>
            </w:r>
            <w:r>
              <w:rPr>
                <w:sz w:val="22"/>
                <w:szCs w:val="22"/>
              </w:rPr>
              <w:t xml:space="preserve">количества сгибаний-разгибаний рук</w:t>
            </w:r>
            <w:r>
              <w:rPr>
                <w:sz w:val="22"/>
                <w:szCs w:val="22"/>
              </w:rPr>
              <w:t xml:space="preserve">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Пресс</w:t>
            </w:r>
            <w:r>
              <w:rPr>
                <w:sz w:val="22"/>
                <w:szCs w:val="22"/>
              </w:rPr>
              <w:t xml:space="preserve">: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numPr>
                <w:ilvl w:val="0"/>
                <w:numId w:val="87"/>
              </w:numPr>
              <w:ind w:left="0" w:firstLine="34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наличие</w:t>
            </w:r>
            <w:r>
              <w:rPr>
                <w:sz w:val="22"/>
                <w:szCs w:val="22"/>
              </w:rPr>
              <w:t xml:space="preserve"> каучуковых</w:t>
            </w:r>
            <w:r>
              <w:rPr>
                <w:sz w:val="22"/>
                <w:szCs w:val="22"/>
              </w:rPr>
              <w:t xml:space="preserve"> ковриков для фитнеса </w:t>
            </w:r>
            <w:r>
              <w:rPr>
                <w:sz w:val="22"/>
                <w:szCs w:val="22"/>
              </w:rPr>
              <w:t xml:space="preserve">размером не менее 190 </w:t>
            </w: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  <w:t xml:space="preserve"> 70 </w:t>
            </w: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  <w:t xml:space="preserve"> 0,9 в количестве не менее 8 штук.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-3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Исполнитель предоставляет зону разминки.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422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Разминочная зона должна быть оснащена: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numPr>
                <w:ilvl w:val="0"/>
                <w:numId w:val="87"/>
              </w:numPr>
              <w:ind w:left="-3" w:firstLine="3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количеством необходимого оборудования, которое обеспечит возможность разминки всех участников;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numPr>
                <w:ilvl w:val="0"/>
                <w:numId w:val="87"/>
              </w:numPr>
              <w:ind w:left="-3" w:firstLine="3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магнезией, в соответствии с количеством соревнующихся спортсменов;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numPr>
                <w:ilvl w:val="0"/>
                <w:numId w:val="87"/>
              </w:numPr>
              <w:ind w:left="-3" w:firstLine="3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динамиками громкоговорителя, связанными аудиосистемой с микрофоном судьи-информатора;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numPr>
                <w:ilvl w:val="0"/>
                <w:numId w:val="87"/>
              </w:numPr>
              <w:ind w:left="-3" w:firstLine="3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информационной доской с результатами;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numPr>
                <w:ilvl w:val="0"/>
                <w:numId w:val="87"/>
              </w:numPr>
              <w:ind w:left="-3" w:firstLine="3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монитором или экраном с видео воспроизведением происходящего на соревновательной площадке;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numPr>
                <w:ilvl w:val="0"/>
                <w:numId w:val="87"/>
              </w:numPr>
              <w:ind w:left="-3" w:firstLine="3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столами для врача соревнований;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numPr>
                <w:ilvl w:val="0"/>
                <w:numId w:val="87"/>
              </w:numPr>
              <w:ind w:left="-3" w:firstLine="3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туалетной комнатой.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Следующие дополнительные помещения должны быть предусмотрены на месте проведения соревнований: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numPr>
                <w:ilvl w:val="0"/>
                <w:numId w:val="87"/>
              </w:numPr>
              <w:ind w:left="-3" w:firstLine="3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раздевалки с душем;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numPr>
                <w:ilvl w:val="0"/>
                <w:numId w:val="87"/>
              </w:numPr>
              <w:ind w:left="-3" w:firstLine="3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зона отдыха спортсменов;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numPr>
                <w:ilvl w:val="0"/>
                <w:numId w:val="87"/>
              </w:numPr>
              <w:ind w:left="-3" w:firstLine="3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комната судей;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numPr>
                <w:ilvl w:val="0"/>
                <w:numId w:val="87"/>
              </w:numPr>
              <w:ind w:left="-3" w:firstLine="3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комната оказания первой медицинской</w:t>
            </w:r>
            <w:r>
              <w:rPr>
                <w:sz w:val="22"/>
                <w:szCs w:val="22"/>
              </w:rPr>
              <w:t xml:space="preserve"> помощи/медицинская комната.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422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площадь площадки не менее 500 м2. </w:t>
            </w:r>
            <w:r>
              <w:rPr>
                <w:sz w:val="22"/>
                <w:szCs w:val="22"/>
              </w:rPr>
              <w:t xml:space="preserve">Соревнования проводятся по правилам многоборья, по системе, определенной судейской коллегией. 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Усл. ед.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195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1.10.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27" w:type="dxa"/>
            <w:vAlign w:val="center"/>
            <w:textDirection w:val="lrTb"/>
            <w:noWrap w:val="false"/>
          </w:tcPr>
          <w:p>
            <w:pPr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Организация и проведение спортивных соревнований по </w:t>
            </w:r>
            <w:r>
              <w:rPr>
                <w:sz w:val="22"/>
                <w:szCs w:val="22"/>
              </w:rPr>
              <w:t xml:space="preserve">плаванию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55" w:type="dxa"/>
            <w:vAlign w:val="center"/>
            <w:textDirection w:val="lrTb"/>
            <w:noWrap w:val="false"/>
          </w:tcPr>
          <w:p>
            <w:pPr>
              <w:ind w:firstLine="422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Для организации и проведения спортивных соревнований по плаванию (далее – Соревнования) Исполнитель: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numPr>
                <w:ilvl w:val="0"/>
                <w:numId w:val="87"/>
              </w:numPr>
              <w:ind w:left="-3" w:firstLine="3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назначает сотрудника из числа представителей Исполнителя, ответственного за организацию и проведение Соревнований, а также за взаимодействие с Заказчиком (персон</w:t>
            </w:r>
            <w:r>
              <w:rPr>
                <w:sz w:val="22"/>
                <w:szCs w:val="22"/>
              </w:rPr>
              <w:t xml:space="preserve">ального менеджера); данные ответственного сотрудника (ФИО, должность, контактный телефон, адрес электронной почты) Исполнитель должен предоставить Заказчику в течение 3 (трех) рабочих дней с даты заключения договора на организацию и проведение Спартакиады;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numPr>
                <w:ilvl w:val="0"/>
                <w:numId w:val="87"/>
              </w:numPr>
              <w:ind w:left="-3" w:firstLine="3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предоставляет Заказчику на согласование информацию по судейскому и обслуживающему персоналу за 3 (три) рабочих дня до начала соревнований;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numPr>
                <w:ilvl w:val="0"/>
                <w:numId w:val="87"/>
              </w:numPr>
              <w:ind w:left="-3" w:firstLine="3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осуществляет предоставление необходимого инвентаря и оборудования</w:t>
            </w:r>
            <w:r>
              <w:rPr>
                <w:sz w:val="22"/>
                <w:szCs w:val="22"/>
              </w:rPr>
              <w:t xml:space="preserve">,</w:t>
            </w:r>
            <w:r>
              <w:rPr>
                <w:sz w:val="22"/>
                <w:szCs w:val="22"/>
              </w:rPr>
              <w:t xml:space="preserve"> также доставку до места проведения соревнований своими силами и транспортом;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numPr>
                <w:ilvl w:val="0"/>
                <w:numId w:val="87"/>
              </w:numPr>
              <w:ind w:left="-3" w:firstLine="3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осуществляет судейство во время проведения Соревнований с предоставлением протоколов отборочных и финальных игр, итогового протокола;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numPr>
                <w:ilvl w:val="0"/>
                <w:numId w:val="87"/>
              </w:numPr>
              <w:ind w:left="-3" w:firstLine="3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осуществляет прием заявок от участников Соревнований;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numPr>
                <w:ilvl w:val="0"/>
                <w:numId w:val="87"/>
              </w:numPr>
              <w:ind w:left="-3" w:firstLine="3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организует тренировочный процесс для 16 участников согласно графику, </w:t>
            </w:r>
            <w:r>
              <w:rPr>
                <w:sz w:val="22"/>
                <w:szCs w:val="22"/>
              </w:rPr>
              <w:t xml:space="preserve">утвержденному с Заказчиком не позднее 3 (трех) календарных дней до начала Соревнований;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numPr>
                <w:ilvl w:val="0"/>
                <w:numId w:val="87"/>
              </w:numPr>
              <w:ind w:left="-3" w:firstLine="3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организует соревновательный процесс отдельно для мужчин и отдельно для женщин, общее количество участников - 16 человек;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numPr>
                <w:ilvl w:val="0"/>
                <w:numId w:val="87"/>
              </w:numPr>
              <w:ind w:left="-3" w:firstLine="3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организует проверку готовности объекта и территории, прилегающей к месту проведения соревнований на предмет безопасности проведения соревнований;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numPr>
                <w:ilvl w:val="0"/>
                <w:numId w:val="87"/>
              </w:numPr>
              <w:ind w:left="-3" w:firstLine="3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обеспечивает наличие медицинского персонала для организации оказания медицинс</w:t>
            </w:r>
            <w:r>
              <w:rPr>
                <w:sz w:val="22"/>
                <w:szCs w:val="22"/>
              </w:rPr>
              <w:t xml:space="preserve">кой помощи участникам</w:t>
            </w:r>
            <w:r>
              <w:rPr>
                <w:sz w:val="22"/>
                <w:szCs w:val="22"/>
              </w:rPr>
              <w:t xml:space="preserve">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numPr>
                <w:ilvl w:val="0"/>
                <w:numId w:val="87"/>
              </w:numPr>
              <w:ind w:left="-3" w:firstLine="3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обеспечивает подготовку места проведения Соревнований, расходы, связанные с арендой спортивного сооружения или иные расходы, связанные с обеспечением места для организации и проведения Соревнований несет Исполнитель.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422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Ответственный сотрудник Исполнителя взаимодействует с Заказчиком (работниками Заказчика) по любым вопросам в рамках организации и проведения Соревнований по плаванию, в том числе участвует в рабочих встречах, совещаниях.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422"/>
              <w:jc w:val="both"/>
              <w:widowControl w:val="off"/>
            </w:pPr>
            <w:r>
              <w:rPr>
                <w:sz w:val="22"/>
                <w:szCs w:val="22"/>
              </w:rPr>
              <w:t xml:space="preserve">Исполнитель осуществляет подбор и предоставление места проведения Соревнований и согласует его с заказчиком не позднее 10 (десяти) рабочих дней до даты проведения Соревнований.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Площадка для проведения Соревнований п</w:t>
            </w:r>
            <w:r>
              <w:rPr>
                <w:sz w:val="22"/>
                <w:szCs w:val="22"/>
              </w:rPr>
              <w:t xml:space="preserve">редоставляется Исполнителем на 5</w:t>
            </w:r>
            <w:r>
              <w:rPr>
                <w:sz w:val="22"/>
                <w:szCs w:val="22"/>
              </w:rPr>
              <w:t xml:space="preserve"> (пять</w:t>
            </w:r>
            <w:r>
              <w:rPr>
                <w:sz w:val="22"/>
                <w:szCs w:val="22"/>
              </w:rPr>
              <w:t xml:space="preserve">) часов с 10.00 до 15.00. Н</w:t>
            </w:r>
            <w:r>
              <w:rPr>
                <w:sz w:val="22"/>
                <w:szCs w:val="22"/>
              </w:rPr>
              <w:t xml:space="preserve">е менее 6 дорожек.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 Длинна дорожки бассейна – не менее 25 метров.</w:t>
            </w:r>
            <w:r>
              <w:t xml:space="preserve"> </w:t>
            </w:r>
            <w:r/>
          </w:p>
          <w:p>
            <w:pPr>
              <w:ind w:firstLine="422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Площадка для проведения </w:t>
            </w:r>
            <w:r>
              <w:rPr>
                <w:sz w:val="22"/>
                <w:szCs w:val="22"/>
              </w:rPr>
              <w:t xml:space="preserve">Соревнований</w:t>
            </w:r>
            <w:r>
              <w:rPr>
                <w:sz w:val="22"/>
                <w:szCs w:val="22"/>
              </w:rPr>
              <w:t xml:space="preserve"> должна на</w:t>
            </w:r>
            <w:r>
              <w:rPr>
                <w:sz w:val="22"/>
                <w:szCs w:val="22"/>
              </w:rPr>
              <w:t xml:space="preserve">ходиться в закрытом помещении и </w:t>
            </w:r>
            <w:r>
              <w:rPr>
                <w:sz w:val="22"/>
                <w:szCs w:val="22"/>
              </w:rPr>
              <w:t xml:space="preserve">соответствовать правилам вида спорта «</w:t>
            </w:r>
            <w:r>
              <w:rPr>
                <w:sz w:val="22"/>
                <w:szCs w:val="22"/>
              </w:rPr>
              <w:t xml:space="preserve">Плавание</w:t>
            </w:r>
            <w:r>
              <w:rPr>
                <w:sz w:val="22"/>
                <w:szCs w:val="22"/>
              </w:rPr>
              <w:t xml:space="preserve">» (утв. Приказом Минспорта РФ от</w:t>
            </w:r>
            <w:r>
              <w:rPr>
                <w:sz w:val="22"/>
                <w:szCs w:val="22"/>
              </w:rPr>
              <w:t xml:space="preserve"> 16.11.2023 № 806</w:t>
            </w:r>
            <w:r>
              <w:rPr>
                <w:sz w:val="22"/>
                <w:szCs w:val="22"/>
              </w:rPr>
              <w:t xml:space="preserve">)</w:t>
            </w:r>
            <w:r>
              <w:rPr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422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Итоговые результаты (протоколы и отчет) Соревнований на бумажном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и электронном носителях предоставляются </w:t>
            </w:r>
            <w:r>
              <w:rPr>
                <w:sz w:val="22"/>
                <w:szCs w:val="22"/>
              </w:rPr>
              <w:t xml:space="preserve">Заказчику не позднее 1 рабочего дня по окончанию Соревнований.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Усл. ед.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195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1.11.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27" w:type="dxa"/>
            <w:vAlign w:val="center"/>
            <w:textDirection w:val="lrTb"/>
            <w:noWrap w:val="false"/>
          </w:tcPr>
          <w:p>
            <w:pPr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Организация и проведение спортивных соревнований по </w:t>
            </w:r>
            <w:r>
              <w:rPr>
                <w:sz w:val="22"/>
                <w:szCs w:val="22"/>
              </w:rPr>
              <w:t xml:space="preserve">русскому жиму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55" w:type="dxa"/>
            <w:vAlign w:val="center"/>
            <w:textDirection w:val="lrTb"/>
            <w:noWrap w:val="false"/>
          </w:tcPr>
          <w:p>
            <w:pPr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Для организации и проведения спортивных соревнований по </w:t>
            </w:r>
            <w:r>
              <w:rPr>
                <w:sz w:val="22"/>
                <w:szCs w:val="22"/>
              </w:rPr>
              <w:t xml:space="preserve">русскому жиму</w:t>
            </w:r>
            <w:r>
              <w:rPr>
                <w:sz w:val="22"/>
                <w:szCs w:val="22"/>
              </w:rPr>
              <w:t xml:space="preserve"> (далее – Соревнования) Исполнитель: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numPr>
                <w:ilvl w:val="0"/>
                <w:numId w:val="92"/>
              </w:numPr>
              <w:ind w:left="-3" w:firstLine="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назначает сотрудника из числа представителей Исполнителя, ответственного за организацию и проведение Соревнований, а также за взаимодействие с Заказчиком (персон</w:t>
            </w:r>
            <w:r>
              <w:rPr>
                <w:sz w:val="22"/>
                <w:szCs w:val="22"/>
              </w:rPr>
              <w:t xml:space="preserve">ального менеджера); данные ответственного сотрудника (ФИО, должность, контактный телефон, адрес электронной почты) Исполнитель должен предоставить Заказчику в течение 3 (трех) рабочих дней с даты заключения договора на организацию и проведение Спартакиады;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numPr>
                <w:ilvl w:val="0"/>
                <w:numId w:val="92"/>
              </w:numPr>
              <w:ind w:left="-3" w:firstLine="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предоставляет Заказчику на согласование информацию по судейскому и обслуживающему персоналу за 3 (три) рабочих дня до начала соревнований;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numPr>
                <w:ilvl w:val="0"/>
                <w:numId w:val="92"/>
              </w:numPr>
              <w:ind w:left="-3" w:firstLine="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осуществляет предоставление необходимого инвентаря и оборудования, а также доставку до места проведения соревнований своими силами и транспортом;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numPr>
                <w:ilvl w:val="0"/>
                <w:numId w:val="92"/>
              </w:numPr>
              <w:ind w:left="-3" w:firstLine="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ос</w:t>
            </w:r>
            <w:r>
              <w:rPr>
                <w:sz w:val="22"/>
                <w:szCs w:val="22"/>
              </w:rPr>
              <w:t xml:space="preserve">уществляет судейство во время проведения Соревнований с предоставлением итогового протокола, содержащего время выполнения участником дисциплин, количество совершенных упражнений, количество баллов, полученных участником, итоговое место в турнирной таблице;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numPr>
                <w:ilvl w:val="0"/>
                <w:numId w:val="92"/>
              </w:numPr>
              <w:ind w:left="-3" w:firstLine="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осуществляет прием заявок от участников Соревнований;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numPr>
                <w:ilvl w:val="0"/>
                <w:numId w:val="92"/>
              </w:numPr>
              <w:ind w:left="-3" w:firstLine="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организует тренировочный процесс для </w:t>
            </w:r>
            <w:r>
              <w:rPr>
                <w:sz w:val="22"/>
                <w:szCs w:val="22"/>
              </w:rPr>
              <w:t xml:space="preserve">8</w:t>
            </w:r>
            <w:r>
              <w:rPr>
                <w:sz w:val="22"/>
                <w:szCs w:val="22"/>
              </w:rPr>
              <w:t xml:space="preserve"> участников согласно графику, утвержденному с Заказчиком не позднее 3 (трех) календарных дней до начала Соревнований;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numPr>
                <w:ilvl w:val="0"/>
                <w:numId w:val="92"/>
              </w:numPr>
              <w:ind w:left="-3" w:firstLine="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организует соревновательный процесс</w:t>
            </w:r>
            <w:r>
              <w:rPr>
                <w:sz w:val="22"/>
                <w:szCs w:val="22"/>
              </w:rPr>
              <w:t xml:space="preserve">,</w:t>
            </w:r>
            <w:r>
              <w:rPr>
                <w:sz w:val="22"/>
                <w:szCs w:val="22"/>
              </w:rPr>
              <w:t xml:space="preserve"> общее количество участников </w:t>
            </w:r>
            <w:r>
              <w:rPr>
                <w:sz w:val="22"/>
                <w:szCs w:val="22"/>
              </w:rPr>
              <w:t xml:space="preserve">–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8 </w:t>
            </w:r>
            <w:r>
              <w:rPr>
                <w:sz w:val="22"/>
                <w:szCs w:val="22"/>
              </w:rPr>
              <w:t xml:space="preserve">человек;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numPr>
                <w:ilvl w:val="0"/>
                <w:numId w:val="92"/>
              </w:numPr>
              <w:ind w:left="-3" w:firstLine="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организует проверку готовности объекта и территории, прилегающей к месту проведения соревнований на предмет безопасности проведения соревнований;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numPr>
                <w:ilvl w:val="0"/>
                <w:numId w:val="92"/>
              </w:numPr>
              <w:ind w:left="-3" w:firstLine="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обеспечивает наличие медицинского персонала для организации оказания медицинской помощи участникам, зрителям, персоналу;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numPr>
                <w:ilvl w:val="0"/>
                <w:numId w:val="92"/>
              </w:numPr>
              <w:ind w:left="-3" w:firstLine="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обеспечивает подготовку места проведения Соревнований, расходы, связанные с арендой спортивного сооружения или иные расходы, связанные с обеспечением места для организации и проведения Соревнований несет Исполнитель.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564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Ответственный сотрудник Исполнителя взаимодействует с Заказчиком (работниками Заказчика) по любым вопросам в рамках организации и проведения Соревнований по </w:t>
            </w:r>
            <w:r>
              <w:rPr>
                <w:sz w:val="22"/>
                <w:szCs w:val="22"/>
              </w:rPr>
              <w:t xml:space="preserve">русскому жиму</w:t>
            </w:r>
            <w:r>
              <w:rPr>
                <w:sz w:val="22"/>
                <w:szCs w:val="22"/>
              </w:rPr>
              <w:t xml:space="preserve">, в том числе участвует в рабочих встречах, совещаниях.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-3" w:firstLine="567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Исполнитель осуществляет подбор и предоставление места проведения Соревнований и согласует его с заказчиком не позднее 10 (десяти) рабочих дней до даты проведения Соревнований.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-3" w:firstLine="567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Площадка для проведения Соревнований предоставляется Исполнителем на </w:t>
            </w:r>
            <w:r>
              <w:rPr>
                <w:sz w:val="22"/>
                <w:szCs w:val="22"/>
              </w:rPr>
              <w:t xml:space="preserve">5</w:t>
            </w:r>
            <w:r>
              <w:rPr>
                <w:sz w:val="22"/>
                <w:szCs w:val="22"/>
              </w:rPr>
              <w:t xml:space="preserve"> (</w:t>
            </w:r>
            <w:r>
              <w:rPr>
                <w:sz w:val="22"/>
                <w:szCs w:val="22"/>
              </w:rPr>
              <w:t xml:space="preserve">пять</w:t>
            </w:r>
            <w:r>
              <w:rPr>
                <w:sz w:val="22"/>
                <w:szCs w:val="22"/>
              </w:rPr>
              <w:t xml:space="preserve">) </w:t>
            </w:r>
            <w:r>
              <w:rPr>
                <w:sz w:val="22"/>
                <w:szCs w:val="22"/>
              </w:rPr>
              <w:t xml:space="preserve">часов </w:t>
            </w:r>
            <w:r>
              <w:rPr>
                <w:sz w:val="22"/>
                <w:szCs w:val="22"/>
              </w:rPr>
              <w:t xml:space="preserve"> с </w:t>
            </w:r>
            <w:r>
              <w:rPr>
                <w:sz w:val="22"/>
                <w:szCs w:val="22"/>
              </w:rPr>
              <w:t xml:space="preserve">10</w:t>
            </w:r>
            <w:r>
              <w:rPr>
                <w:sz w:val="22"/>
                <w:szCs w:val="22"/>
              </w:rPr>
              <w:t xml:space="preserve">.00 до 1</w:t>
            </w:r>
            <w:r>
              <w:rPr>
                <w:sz w:val="22"/>
                <w:szCs w:val="22"/>
              </w:rPr>
              <w:t xml:space="preserve">5</w:t>
            </w:r>
            <w:r>
              <w:rPr>
                <w:sz w:val="22"/>
                <w:szCs w:val="22"/>
              </w:rPr>
              <w:t xml:space="preserve">.00.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-3" w:firstLine="425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Продолжительность Соревнований - не менее </w:t>
            </w:r>
            <w:r>
              <w:rPr>
                <w:sz w:val="22"/>
                <w:szCs w:val="22"/>
              </w:rPr>
              <w:t xml:space="preserve">6-ти часов</w:t>
            </w:r>
            <w:r>
              <w:rPr>
                <w:sz w:val="22"/>
                <w:szCs w:val="22"/>
              </w:rPr>
              <w:t xml:space="preserve">.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Площадка для проведения Соревнований</w:t>
            </w:r>
            <w:r>
              <w:rPr>
                <w:sz w:val="22"/>
                <w:szCs w:val="22"/>
              </w:rPr>
              <w:t xml:space="preserve"> должна находиться в закрытом помещении и соответств</w:t>
            </w:r>
            <w:r>
              <w:rPr>
                <w:sz w:val="22"/>
                <w:szCs w:val="22"/>
              </w:rPr>
              <w:t xml:space="preserve">овать правилам вида спорта «</w:t>
            </w:r>
            <w:r>
              <w:rPr>
                <w:sz w:val="22"/>
                <w:szCs w:val="22"/>
              </w:rPr>
              <w:t xml:space="preserve">Русский жим</w:t>
            </w:r>
            <w:r>
              <w:rPr>
                <w:sz w:val="22"/>
                <w:szCs w:val="22"/>
              </w:rPr>
              <w:t xml:space="preserve">»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(утв. </w:t>
            </w:r>
            <w:r>
              <w:rPr>
                <w:sz w:val="22"/>
                <w:szCs w:val="22"/>
              </w:rPr>
              <w:t xml:space="preserve">Президиумом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Всемирной федерации пауэрлифтинга без экипировки России </w:t>
            </w:r>
            <w:r>
              <w:rPr>
                <w:sz w:val="22"/>
                <w:szCs w:val="22"/>
              </w:rPr>
              <w:t xml:space="preserve">/ WRPF от 15 сентября 2025 года</w:t>
            </w:r>
            <w:r>
              <w:rPr>
                <w:sz w:val="22"/>
                <w:szCs w:val="22"/>
              </w:rPr>
              <w:t xml:space="preserve">)</w:t>
            </w:r>
            <w:r>
              <w:rPr>
                <w:sz w:val="22"/>
                <w:szCs w:val="22"/>
              </w:rPr>
              <w:t xml:space="preserve">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-3" w:firstLine="425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Помещение должно быть оборудовано: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numPr>
                <w:ilvl w:val="0"/>
                <w:numId w:val="92"/>
              </w:numPr>
              <w:ind w:left="0" w:firstLine="34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помостом размером не менее </w:t>
            </w:r>
            <w:r>
              <w:rPr>
                <w:sz w:val="22"/>
                <w:szCs w:val="22"/>
              </w:rPr>
              <w:t xml:space="preserve">2,46 м х 2,6 м </w:t>
            </w:r>
            <w:r>
              <w:rPr>
                <w:sz w:val="22"/>
                <w:szCs w:val="22"/>
              </w:rPr>
              <w:t xml:space="preserve">с </w:t>
            </w:r>
            <w:r>
              <w:rPr>
                <w:sz w:val="22"/>
                <w:szCs w:val="22"/>
              </w:rPr>
              <w:t xml:space="preserve">прочной, нескользкой, </w:t>
            </w:r>
            <w:r>
              <w:rPr>
                <w:sz w:val="22"/>
                <w:szCs w:val="22"/>
              </w:rPr>
              <w:t xml:space="preserve">абсолютно плоской </w:t>
            </w:r>
            <w:r>
              <w:rPr>
                <w:sz w:val="22"/>
                <w:szCs w:val="22"/>
              </w:rPr>
              <w:t xml:space="preserve">п</w:t>
            </w:r>
            <w:r>
              <w:rPr>
                <w:sz w:val="22"/>
                <w:szCs w:val="22"/>
              </w:rPr>
              <w:t xml:space="preserve">оверхность</w:t>
            </w:r>
            <w:r>
              <w:rPr>
                <w:sz w:val="22"/>
                <w:szCs w:val="22"/>
              </w:rPr>
              <w:t xml:space="preserve">ю</w:t>
            </w:r>
            <w:r>
              <w:rPr>
                <w:sz w:val="22"/>
                <w:szCs w:val="22"/>
              </w:rPr>
              <w:t xml:space="preserve">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numPr>
                <w:ilvl w:val="0"/>
                <w:numId w:val="92"/>
              </w:numPr>
              <w:ind w:left="-3" w:firstLine="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весами для контроля собственного веса спортсменов;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numPr>
                <w:ilvl w:val="0"/>
                <w:numId w:val="92"/>
              </w:numPr>
              <w:ind w:left="-3" w:firstLine="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зоной отдыха для спортсменов;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numPr>
                <w:ilvl w:val="0"/>
                <w:numId w:val="92"/>
              </w:numPr>
              <w:ind w:left="-3" w:firstLine="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местом подготовки штанг</w:t>
            </w:r>
            <w:r>
              <w:rPr>
                <w:sz w:val="22"/>
                <w:szCs w:val="22"/>
              </w:rPr>
              <w:t xml:space="preserve">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numPr>
                <w:ilvl w:val="0"/>
                <w:numId w:val="92"/>
              </w:numPr>
              <w:ind w:left="-3" w:firstLine="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соревновательными </w:t>
            </w:r>
            <w:r>
              <w:rPr>
                <w:sz w:val="22"/>
                <w:szCs w:val="22"/>
              </w:rPr>
              <w:t xml:space="preserve">штангами с насаживаемыми дисками</w:t>
            </w:r>
            <w:r>
              <w:rPr>
                <w:sz w:val="22"/>
                <w:szCs w:val="22"/>
              </w:rPr>
              <w:t xml:space="preserve">, по техническим характеристикам, указанным в Положении о проведении внутрикорпоративной спартакиады АО «ДГК»;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numPr>
                <w:ilvl w:val="0"/>
                <w:numId w:val="92"/>
              </w:numPr>
              <w:ind w:left="-3" w:firstLine="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судейской сигнализацией;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numPr>
                <w:ilvl w:val="0"/>
                <w:numId w:val="92"/>
              </w:numPr>
              <w:ind w:left="-3" w:firstLine="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комнатой оказания первой медицинской помощи;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Соревновательные </w:t>
            </w:r>
            <w:r>
              <w:rPr>
                <w:sz w:val="22"/>
                <w:szCs w:val="22"/>
              </w:rPr>
              <w:t xml:space="preserve">штанги</w:t>
            </w:r>
            <w:r>
              <w:rPr>
                <w:sz w:val="22"/>
                <w:szCs w:val="22"/>
              </w:rPr>
              <w:t xml:space="preserve"> должны иметь маркировку, соответствующую помосту, на котором выступает участник.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564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Исполнителем п</w:t>
            </w:r>
            <w:r>
              <w:rPr>
                <w:sz w:val="22"/>
                <w:szCs w:val="22"/>
              </w:rPr>
              <w:t xml:space="preserve">еред началом соревнований должен </w:t>
            </w:r>
            <w:r>
              <w:rPr>
                <w:sz w:val="22"/>
                <w:szCs w:val="22"/>
              </w:rPr>
              <w:t xml:space="preserve">составить</w:t>
            </w:r>
            <w:r>
              <w:rPr>
                <w:sz w:val="22"/>
                <w:szCs w:val="22"/>
              </w:rPr>
              <w:t xml:space="preserve"> акт на соответствие оборудования и инвентаря правилам соревнований.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564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Усл. ед.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195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1.12.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27" w:type="dxa"/>
            <w:vAlign w:val="center"/>
            <w:textDirection w:val="lrTb"/>
            <w:noWrap w:val="false"/>
          </w:tcPr>
          <w:p>
            <w:pPr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Организация и проведение спортивных соревнований по баскетболу 3*3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55" w:type="dxa"/>
            <w:vAlign w:val="center"/>
            <w:textDirection w:val="lrTb"/>
            <w:noWrap w:val="false"/>
          </w:tcPr>
          <w:p>
            <w:pPr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Для организации и проведения спортивных соревнований по </w:t>
            </w:r>
            <w:r>
              <w:rPr>
                <w:sz w:val="22"/>
                <w:szCs w:val="22"/>
              </w:rPr>
              <w:t xml:space="preserve">баскетболу</w:t>
            </w:r>
            <w:r>
              <w:rPr>
                <w:sz w:val="22"/>
                <w:szCs w:val="22"/>
              </w:rPr>
              <w:t xml:space="preserve"> 3х3</w:t>
            </w:r>
            <w:r>
              <w:rPr>
                <w:sz w:val="22"/>
                <w:szCs w:val="22"/>
              </w:rPr>
              <w:t xml:space="preserve"> (далее – Соревнования) Исполнитель: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numPr>
                <w:ilvl w:val="0"/>
                <w:numId w:val="93"/>
              </w:numPr>
              <w:ind w:left="-3" w:firstLine="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назначает сотрудника из числа представителей Исполнителя, ответственного за организацию и проведение Соревнований, а также за взаимодействие с Заказчиком (персон</w:t>
            </w:r>
            <w:r>
              <w:rPr>
                <w:sz w:val="22"/>
                <w:szCs w:val="22"/>
              </w:rPr>
              <w:t xml:space="preserve">ального менеджера); данные ответственного сотрудника (ФИО, должность, контактный телефон, адрес электронной почты) Исполнитель должен предоставить Заказчику в течение 3 (трех) рабочих дней с даты заключения договора на организацию и проведение Спартакиады;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numPr>
                <w:ilvl w:val="0"/>
                <w:numId w:val="93"/>
              </w:numPr>
              <w:ind w:left="-3" w:firstLine="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предоставляет Заказчику на согласование информацию по судейскому и обслуживающему персоналу за 3 (три) рабочих дня до начала соревнований;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numPr>
                <w:ilvl w:val="0"/>
                <w:numId w:val="93"/>
              </w:numPr>
              <w:ind w:left="-3" w:firstLine="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осуществляет предоставление необходимого инвентаря и оборудования, а также доставку до места проведения соревнований своими силами и транспортом;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numPr>
                <w:ilvl w:val="0"/>
                <w:numId w:val="93"/>
              </w:numPr>
              <w:ind w:left="-3" w:firstLine="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осуществляет судейство во время проведения Соревнований с предоставлением итогового протокола, содержащего </w:t>
            </w:r>
            <w:r>
              <w:rPr>
                <w:sz w:val="22"/>
                <w:szCs w:val="22"/>
              </w:rPr>
              <w:t xml:space="preserve">результаты участников</w:t>
            </w:r>
            <w:r>
              <w:rPr>
                <w:sz w:val="22"/>
                <w:szCs w:val="22"/>
              </w:rPr>
              <w:t xml:space="preserve">, итоговое место в турнирной таблице;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numPr>
                <w:ilvl w:val="0"/>
                <w:numId w:val="93"/>
              </w:numPr>
              <w:ind w:left="-3" w:firstLine="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осуществляет прием заявок от участников Соревнований;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numPr>
                <w:ilvl w:val="0"/>
                <w:numId w:val="93"/>
              </w:numPr>
              <w:ind w:left="-3" w:firstLine="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организует тренировочный процесс для </w:t>
            </w:r>
            <w:r>
              <w:rPr>
                <w:sz w:val="22"/>
                <w:szCs w:val="22"/>
              </w:rPr>
              <w:t xml:space="preserve">32</w:t>
            </w:r>
            <w:r>
              <w:rPr>
                <w:sz w:val="22"/>
                <w:szCs w:val="22"/>
              </w:rPr>
              <w:t xml:space="preserve"> участников согласно графику, утвержденному с Заказчиком не позднее 3 (трех) календарных дней до начала Соревнований;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numPr>
                <w:ilvl w:val="0"/>
                <w:numId w:val="93"/>
              </w:numPr>
              <w:ind w:left="-3" w:firstLine="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организует соревновательный процесс</w:t>
            </w:r>
            <w:r>
              <w:rPr>
                <w:sz w:val="22"/>
                <w:szCs w:val="22"/>
              </w:rPr>
              <w:t xml:space="preserve">,</w:t>
            </w:r>
            <w:r>
              <w:rPr>
                <w:sz w:val="22"/>
                <w:szCs w:val="22"/>
              </w:rPr>
              <w:t xml:space="preserve"> общее количество участников </w:t>
            </w:r>
            <w:r>
              <w:rPr>
                <w:sz w:val="22"/>
                <w:szCs w:val="22"/>
              </w:rPr>
              <w:t xml:space="preserve">–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3 2</w:t>
            </w:r>
            <w:r>
              <w:rPr>
                <w:sz w:val="22"/>
                <w:szCs w:val="22"/>
              </w:rPr>
              <w:t xml:space="preserve">человек</w:t>
            </w:r>
            <w:r>
              <w:rPr>
                <w:sz w:val="22"/>
                <w:szCs w:val="22"/>
              </w:rPr>
              <w:t xml:space="preserve">а</w:t>
            </w:r>
            <w:r>
              <w:rPr>
                <w:sz w:val="22"/>
                <w:szCs w:val="22"/>
              </w:rPr>
              <w:t xml:space="preserve">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numPr>
                <w:ilvl w:val="0"/>
                <w:numId w:val="93"/>
              </w:numPr>
              <w:ind w:left="-3" w:firstLine="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организует проверку готовности объекта и территории, прилегающей к месту проведения соревнований на предмет безопасности проведения соревнований;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numPr>
                <w:ilvl w:val="0"/>
                <w:numId w:val="93"/>
              </w:numPr>
              <w:ind w:left="-3" w:firstLine="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обеспечивает наличие медицинского персонала для организации оказания медици</w:t>
            </w:r>
            <w:r>
              <w:rPr>
                <w:sz w:val="22"/>
                <w:szCs w:val="22"/>
              </w:rPr>
              <w:t xml:space="preserve">нской помощи участникам;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numPr>
                <w:ilvl w:val="0"/>
                <w:numId w:val="93"/>
              </w:numPr>
              <w:ind w:left="-3" w:firstLine="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обеспечивает подготовку места проведения Соревнований, расходы, связанные с арендой спортивного сооружения или иные расходы, связанные с обеспечением места для организации и проведения Соревнований несет Исполнитель.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422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Ответственный сотрудник Исполнителя взаимодействует с Заказчиком (работниками Заказчика) по любым вопросам в рамках организации и проведения Соревнований по </w:t>
            </w:r>
            <w:r>
              <w:rPr>
                <w:sz w:val="22"/>
                <w:szCs w:val="22"/>
              </w:rPr>
              <w:t xml:space="preserve">баскетболу</w:t>
            </w:r>
            <w:r>
              <w:rPr>
                <w:sz w:val="22"/>
                <w:szCs w:val="22"/>
              </w:rPr>
              <w:t xml:space="preserve">, в том числе участвует в рабочих встречах, совещаниях.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422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Исполнитель проводит соревнования в соответствии с правилами вида спорта «</w:t>
            </w:r>
            <w:r>
              <w:rPr>
                <w:sz w:val="22"/>
                <w:szCs w:val="22"/>
              </w:rPr>
              <w:t xml:space="preserve">баскетбол</w:t>
            </w:r>
            <w:r>
              <w:rPr>
                <w:sz w:val="22"/>
                <w:szCs w:val="22"/>
              </w:rPr>
              <w:t xml:space="preserve">»,</w:t>
            </w:r>
            <w:r>
              <w:rPr>
                <w:sz w:val="22"/>
                <w:szCs w:val="22"/>
              </w:rPr>
              <w:t xml:space="preserve"> утвержденными приказом Министерства спорта Российской Федерации от 2</w:t>
            </w:r>
            <w:r>
              <w:rPr>
                <w:sz w:val="22"/>
                <w:szCs w:val="22"/>
              </w:rPr>
              <w:t xml:space="preserve"> 16.03.2017 №182 (ред. от 04.07.2024)</w:t>
            </w:r>
            <w:r>
              <w:rPr>
                <w:sz w:val="22"/>
                <w:szCs w:val="22"/>
              </w:rPr>
              <w:t xml:space="preserve"> по системе</w:t>
            </w:r>
            <w:r>
              <w:rPr>
                <w:sz w:val="22"/>
                <w:szCs w:val="22"/>
              </w:rPr>
              <w:t xml:space="preserve">,</w:t>
            </w:r>
            <w:r>
              <w:rPr>
                <w:sz w:val="22"/>
                <w:szCs w:val="22"/>
              </w:rPr>
              <w:t xml:space="preserve"> которая определяется на судейской коллегии в зависимости от количества заявок.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-3" w:firstLine="425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Исполнитель осуществляет подбор и предоставление места проведения Соревнований и согласует его с заказчиком не позднее 10 (десяти) рабочих дней до даты проведения Соревнований.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-6" w:firstLine="425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Площадка для проведения Соревнований предоставляется Исполнителем на </w:t>
            </w:r>
            <w:r>
              <w:rPr>
                <w:sz w:val="22"/>
                <w:szCs w:val="22"/>
              </w:rPr>
              <w:t xml:space="preserve">2 </w:t>
            </w:r>
            <w:r>
              <w:rPr>
                <w:sz w:val="22"/>
                <w:szCs w:val="22"/>
              </w:rPr>
              <w:t xml:space="preserve">(</w:t>
            </w:r>
            <w:r>
              <w:rPr>
                <w:sz w:val="22"/>
                <w:szCs w:val="22"/>
              </w:rPr>
              <w:t xml:space="preserve">два) рабочих</w:t>
            </w:r>
            <w:r>
              <w:rPr>
                <w:sz w:val="22"/>
                <w:szCs w:val="22"/>
              </w:rPr>
              <w:t xml:space="preserve"> д</w:t>
            </w:r>
            <w:r>
              <w:rPr>
                <w:sz w:val="22"/>
                <w:szCs w:val="22"/>
              </w:rPr>
              <w:t xml:space="preserve">ня</w:t>
            </w:r>
            <w:r>
              <w:rPr>
                <w:sz w:val="22"/>
                <w:szCs w:val="22"/>
              </w:rPr>
              <w:t xml:space="preserve"> с 8.00 до 18.00.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-6" w:firstLine="425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Площадка для проведения соревнований должна быть оборудована: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numPr>
                <w:ilvl w:val="0"/>
                <w:numId w:val="93"/>
              </w:numPr>
              <w:ind w:left="-6" w:firstLine="6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баскетбольными щитами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размер</w:t>
            </w:r>
            <w:r>
              <w:rPr>
                <w:sz w:val="22"/>
                <w:szCs w:val="22"/>
              </w:rPr>
              <w:t xml:space="preserve">ом</w:t>
            </w:r>
            <w:r>
              <w:rPr>
                <w:sz w:val="22"/>
                <w:szCs w:val="22"/>
              </w:rPr>
              <w:t xml:space="preserve"> не менее</w:t>
            </w:r>
            <w:r>
              <w:rPr>
                <w:sz w:val="22"/>
                <w:szCs w:val="22"/>
              </w:rPr>
              <w:t xml:space="preserve"> 1,8 метра по горизонтали и</w:t>
            </w:r>
            <w:r>
              <w:rPr>
                <w:sz w:val="22"/>
                <w:szCs w:val="22"/>
              </w:rPr>
              <w:t xml:space="preserve"> не менее</w:t>
            </w:r>
            <w:r>
              <w:rPr>
                <w:sz w:val="22"/>
                <w:szCs w:val="22"/>
              </w:rPr>
              <w:t xml:space="preserve"> 1,05 метра по вертикали (180 см×105 см). Щиты должны быть надёжно закреплены и иметь антивибрационную систему</w:t>
            </w:r>
            <w:r>
              <w:rPr>
                <w:sz w:val="22"/>
                <w:szCs w:val="22"/>
              </w:rPr>
              <w:t xml:space="preserve">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numPr>
                <w:ilvl w:val="0"/>
                <w:numId w:val="93"/>
              </w:numPr>
              <w:ind w:left="-6" w:firstLine="6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</w:t>
            </w:r>
            <w:r>
              <w:rPr>
                <w:sz w:val="22"/>
                <w:szCs w:val="22"/>
              </w:rPr>
              <w:t xml:space="preserve">аскетбольными</w:t>
            </w:r>
            <w:r>
              <w:rPr>
                <w:sz w:val="22"/>
                <w:szCs w:val="22"/>
              </w:rPr>
              <w:t xml:space="preserve"> мячами </w:t>
            </w:r>
            <w:r>
              <w:rPr>
                <w:sz w:val="22"/>
                <w:szCs w:val="22"/>
              </w:rPr>
              <w:t xml:space="preserve">для взрослых </w:t>
            </w:r>
            <w:r>
              <w:rPr>
                <w:sz w:val="22"/>
                <w:szCs w:val="22"/>
              </w:rPr>
              <w:t xml:space="preserve">размером №7 (окружность 75–78 см) и весом 567–650 г</w:t>
            </w:r>
            <w:r>
              <w:rPr>
                <w:sz w:val="22"/>
                <w:szCs w:val="22"/>
              </w:rPr>
              <w:t xml:space="preserve">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numPr>
                <w:ilvl w:val="0"/>
                <w:numId w:val="93"/>
              </w:numPr>
              <w:ind w:left="-6" w:firstLine="6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информационным</w:t>
            </w:r>
            <w:r>
              <w:rPr>
                <w:sz w:val="22"/>
                <w:szCs w:val="22"/>
              </w:rPr>
              <w:t xml:space="preserve"> табло</w:t>
            </w:r>
            <w:r>
              <w:rPr>
                <w:sz w:val="22"/>
                <w:szCs w:val="22"/>
              </w:rPr>
              <w:t xml:space="preserve">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numPr>
                <w:ilvl w:val="0"/>
                <w:numId w:val="93"/>
              </w:numPr>
              <w:ind w:left="-6" w:firstLine="6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трибунами</w:t>
            </w:r>
            <w:r>
              <w:rPr>
                <w:sz w:val="22"/>
                <w:szCs w:val="22"/>
              </w:rPr>
              <w:t xml:space="preserve"> для зрителей</w:t>
            </w:r>
            <w:r>
              <w:rPr>
                <w:sz w:val="22"/>
                <w:szCs w:val="22"/>
              </w:rPr>
              <w:t xml:space="preserve">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Исполнителем п</w:t>
            </w:r>
            <w:r>
              <w:rPr>
                <w:sz w:val="22"/>
                <w:szCs w:val="22"/>
              </w:rPr>
              <w:t xml:space="preserve">еред началом соревнований должен быть составлен акт на соответствие оборудования и инвентаря правилам соревнований.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Усл. ед.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195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1.13.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27" w:type="dxa"/>
            <w:vAlign w:val="center"/>
            <w:textDirection w:val="lrTb"/>
            <w:noWrap w:val="false"/>
          </w:tcPr>
          <w:p>
            <w:pPr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Организация работы судейской бригады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55" w:type="dxa"/>
            <w:vAlign w:val="center"/>
            <w:textDirection w:val="lrTb"/>
            <w:noWrap w:val="false"/>
          </w:tcPr>
          <w:p>
            <w:pPr>
              <w:pStyle w:val="1130"/>
              <w:ind w:left="0" w:firstLine="422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Исполнитель обеспечивает организацию судейства согласно </w:t>
            </w:r>
            <w:r>
              <w:rPr>
                <w:sz w:val="22"/>
                <w:szCs w:val="22"/>
              </w:rPr>
              <w:t xml:space="preserve">графику соревнований,</w:t>
            </w:r>
            <w:r>
              <w:rPr>
                <w:sz w:val="22"/>
                <w:szCs w:val="22"/>
              </w:rPr>
              <w:t xml:space="preserve"> с</w:t>
            </w:r>
            <w:r>
              <w:rPr>
                <w:sz w:val="22"/>
                <w:szCs w:val="22"/>
              </w:rPr>
              <w:t xml:space="preserve">удейской бригадой в составе: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numPr>
                <w:ilvl w:val="0"/>
                <w:numId w:val="94"/>
              </w:numPr>
              <w:ind w:left="0" w:firstLine="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главный судья спартакиады – 1 человек/2 дня;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numPr>
                <w:ilvl w:val="0"/>
                <w:numId w:val="94"/>
              </w:numPr>
              <w:ind w:left="0" w:firstLine="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судейская коллегия по </w:t>
            </w:r>
            <w:r>
              <w:rPr>
                <w:sz w:val="22"/>
                <w:szCs w:val="22"/>
              </w:rPr>
              <w:t xml:space="preserve">футболу</w:t>
            </w:r>
            <w:r>
              <w:rPr>
                <w:sz w:val="22"/>
                <w:szCs w:val="22"/>
              </w:rPr>
              <w:t xml:space="preserve"> – 5 человек/2 дня;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numPr>
                <w:ilvl w:val="0"/>
                <w:numId w:val="94"/>
              </w:numPr>
              <w:ind w:left="0" w:firstLine="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судейская коллегия по бадминтону – 6 человек /2 дня;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numPr>
                <w:ilvl w:val="0"/>
                <w:numId w:val="94"/>
              </w:numPr>
              <w:ind w:left="0" w:firstLine="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судейская коллегия по многоборью – 10 человек/2 дня;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numPr>
                <w:ilvl w:val="0"/>
                <w:numId w:val="94"/>
              </w:numPr>
              <w:ind w:left="0" w:firstLine="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судейская коллегия по плаванию – 5 человек /1 день;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numPr>
                <w:ilvl w:val="0"/>
                <w:numId w:val="94"/>
              </w:numPr>
              <w:ind w:left="0" w:firstLine="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судейская коллегия по </w:t>
            </w:r>
            <w:r>
              <w:rPr>
                <w:sz w:val="22"/>
                <w:szCs w:val="22"/>
              </w:rPr>
              <w:t xml:space="preserve">русскому жиму</w:t>
            </w:r>
            <w:r>
              <w:rPr>
                <w:sz w:val="22"/>
                <w:szCs w:val="22"/>
              </w:rPr>
              <w:t xml:space="preserve"> – 5 человек/1 день;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numPr>
                <w:ilvl w:val="0"/>
                <w:numId w:val="94"/>
              </w:numPr>
              <w:ind w:left="0" w:firstLine="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судейская коллегия по </w:t>
            </w:r>
            <w:r>
              <w:rPr>
                <w:sz w:val="22"/>
                <w:szCs w:val="22"/>
              </w:rPr>
              <w:t xml:space="preserve">баскетболу</w:t>
            </w:r>
            <w:r>
              <w:rPr>
                <w:sz w:val="22"/>
                <w:szCs w:val="22"/>
              </w:rPr>
              <w:t xml:space="preserve"> – 3 человека/2 дня.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130"/>
              <w:ind w:left="-3" w:firstLine="425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каждую судейскую коллегию входит: судья высшей категории, </w:t>
            </w:r>
            <w:r>
              <w:rPr>
                <w:sz w:val="22"/>
                <w:szCs w:val="22"/>
              </w:rPr>
              <w:t xml:space="preserve">судья</w:t>
            </w:r>
            <w:r>
              <w:rPr>
                <w:sz w:val="22"/>
                <w:szCs w:val="22"/>
              </w:rPr>
              <w:t xml:space="preserve"> первой категории, судья-секретарь, </w:t>
            </w:r>
            <w:r>
              <w:rPr>
                <w:sz w:val="22"/>
                <w:szCs w:val="22"/>
              </w:rPr>
              <w:t xml:space="preserve">с</w:t>
            </w:r>
            <w:r>
              <w:rPr>
                <w:sz w:val="22"/>
                <w:szCs w:val="22"/>
              </w:rPr>
              <w:t xml:space="preserve">портивные судьи, технические судьи. Общее количество судей Спартакиады – не менее 35 человек.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130"/>
              <w:ind w:left="-3" w:firstLine="425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Усл. ед.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195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1.14.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27" w:type="dxa"/>
            <w:vAlign w:val="center"/>
            <w:textDirection w:val="lrTb"/>
            <w:noWrap w:val="false"/>
          </w:tcPr>
          <w:p>
            <w:pPr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Организация питьевого режима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55" w:type="dxa"/>
            <w:textDirection w:val="lrTb"/>
            <w:noWrap w:val="false"/>
          </w:tcPr>
          <w:p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Исполнитель обеспечивает организацию в местах проведения соревнований не менее 2 л питьевой негазированной воды на одного участника и судью соревнований в сутки в упаковках по не менее 0,5 литра, а также обеспечивает установку кулеров </w:t>
            </w:r>
            <w:r>
              <w:rPr>
                <w:sz w:val="22"/>
                <w:szCs w:val="22"/>
              </w:rPr>
              <w:t xml:space="preserve">не менее </w:t>
            </w:r>
            <w:r>
              <w:rPr>
                <w:sz w:val="22"/>
                <w:szCs w:val="22"/>
              </w:rPr>
              <w:t xml:space="preserve">19</w:t>
            </w:r>
            <w:r>
              <w:rPr>
                <w:sz w:val="22"/>
                <w:szCs w:val="22"/>
              </w:rPr>
              <w:t xml:space="preserve"> л каждый </w:t>
            </w:r>
            <w:r>
              <w:rPr>
                <w:sz w:val="22"/>
                <w:szCs w:val="22"/>
              </w:rPr>
              <w:t xml:space="preserve">(по одному на каждую спортивную площадку и место питания</w:t>
            </w:r>
            <w:r>
              <w:rPr>
                <w:sz w:val="22"/>
                <w:szCs w:val="22"/>
              </w:rPr>
              <w:t xml:space="preserve">, всего 7 штук</w:t>
            </w:r>
            <w:r>
              <w:rPr>
                <w:sz w:val="22"/>
                <w:szCs w:val="22"/>
              </w:rPr>
              <w:t xml:space="preserve">).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Количество участников – 12</w:t>
            </w:r>
            <w:r>
              <w:rPr>
                <w:sz w:val="22"/>
                <w:szCs w:val="22"/>
              </w:rPr>
              <w:t xml:space="preserve">0 человек.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Количество судей – 35 человек.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Общее количество участников – 19</w:t>
            </w:r>
            <w:r>
              <w:rPr>
                <w:sz w:val="22"/>
                <w:szCs w:val="22"/>
              </w:rPr>
              <w:t xml:space="preserve">5 человек.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Количество дней – 5.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1950 л воды /39</w:t>
            </w:r>
            <w:r>
              <w:rPr>
                <w:sz w:val="22"/>
                <w:szCs w:val="22"/>
              </w:rPr>
              <w:t xml:space="preserve">00 бутылок по 0,5 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Усл. ед.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195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1.15.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27" w:type="dxa"/>
            <w:vAlign w:val="center"/>
            <w:textDirection w:val="lrTb"/>
            <w:noWrap w:val="false"/>
          </w:tcPr>
          <w:p>
            <w:pPr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Организация медицинского сопровождения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55" w:type="dxa"/>
            <w:textDirection w:val="lrTb"/>
            <w:noWrap w:val="false"/>
          </w:tcPr>
          <w:p>
            <w:pPr>
              <w:ind w:left="3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Исполнитель обеспечивает на все дни соревнований наличие спортивного врача, медицинских постов на всех площадках по всем видам спорта, машин «Скорой помощи» (одна из которых – реанимобиль).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34"/>
              <w:jc w:val="both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</w:rPr>
              <w:t xml:space="preserve">Автомобили скорой помощи </w:t>
            </w:r>
            <w:r>
              <w:rPr>
                <w:sz w:val="22"/>
                <w:szCs w:val="22"/>
              </w:rPr>
              <w:t xml:space="preserve">должны быть </w:t>
            </w:r>
            <w:r>
              <w:rPr>
                <w:sz w:val="22"/>
                <w:szCs w:val="22"/>
              </w:rPr>
              <w:t xml:space="preserve">оснащены оборудованием и лекарственными средствами по классу «В», включая дефибриллятор.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ind w:left="3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none"/>
              </w:rPr>
              <w:t xml:space="preserve">Отдельная медицинская комиссия для участников спартакиады.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Усл. ед.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195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1.16.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27" w:type="dxa"/>
            <w:vAlign w:val="center"/>
            <w:textDirection w:val="lrTb"/>
            <w:noWrap w:val="false"/>
          </w:tcPr>
          <w:p>
            <w:pPr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Обеспечение транспортом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55" w:type="dxa"/>
            <w:textDirection w:val="lrTb"/>
            <w:noWrap w:val="false"/>
          </w:tcPr>
          <w:p>
            <w:pPr>
              <w:ind w:firstLine="422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Исполнитель обязан назначить сотрудника из числа представителей Исполнителя, ответственного за организацию транспортного обеспечения Спартакиады (персонального м</w:t>
            </w:r>
            <w:r>
              <w:rPr>
                <w:sz w:val="22"/>
                <w:szCs w:val="22"/>
              </w:rPr>
              <w:t xml:space="preserve">енеджера), а также за взаимодействие с Заказчиком. Данные ответственного сотрудника (ФИО, должность, контактный телефон, адрес электронной почты) Исполнитель должен предоставить Заказчику в течение 3 (трех) календарных дней с даты заключения договора на ор</w:t>
            </w:r>
            <w:r>
              <w:rPr>
                <w:sz w:val="22"/>
                <w:szCs w:val="22"/>
              </w:rPr>
              <w:t xml:space="preserve">ганизацию и проведение Спартакиады. Ответственный сотрудник Исполнителя взаимодействует с Заказчиком (работниками Заказчика) по любым вопросам в рамках организации транспортного обеспечения Спартакиады, в том числе участвует в рабочих встречах, совещаниях.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422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Исполнитель обеспечивает транспортное сопровождение Спартакиады согласно разработанной транспортной схеме.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422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Исполнитель не позднее 10 календарных дней до начала Спартакиады предоставляет на утверждение Заказчику транспортную схему Спартакиады.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422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 момент согласования с Заказчиком тра</w:t>
            </w:r>
            <w:r>
              <w:rPr>
                <w:sz w:val="22"/>
                <w:szCs w:val="22"/>
              </w:rPr>
              <w:t xml:space="preserve">нспортная схема должна включать: график прибытия / убытия команд, расписание всех транспортных перемещений участников Спартакиады с указанием контактной информации о месте, времени подачи автотранспорта, марке автобуса/автомобиля, ФИО и контакты водителя.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422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Заказчик о</w:t>
            </w:r>
            <w:r>
              <w:rPr>
                <w:sz w:val="22"/>
                <w:szCs w:val="22"/>
              </w:rPr>
              <w:t xml:space="preserve">бязан в срок не позднее 2 (двух) календарных дней согласовать транспортную схему, либо направить Исполнителю замечания для последующей доработки. Исполнитель в течение 1 (одного) календарного дня направляет откорректированную транспортную схему Заказчику.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Требования к автотранспорту: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numPr>
                <w:ilvl w:val="0"/>
                <w:numId w:val="87"/>
              </w:numPr>
              <w:ind w:left="0" w:firstLine="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автобусы, не ранее 2020 г. выпуска, минимум на 15 посадочных мест;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numPr>
                <w:ilvl w:val="0"/>
                <w:numId w:val="87"/>
              </w:numPr>
              <w:ind w:left="0" w:firstLine="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микроавтобусы /легковые автомобили, не ранее 2020 г. выпуска, по маршруту «аэропорт /железнодорожный вокзал/ автовокзал – место проживания участников» для отдельно прибывающих/ убывающих участников;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numPr>
                <w:ilvl w:val="0"/>
                <w:numId w:val="87"/>
              </w:numPr>
              <w:ind w:left="0" w:firstLine="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автобусы не ранее 2020 г. выпуска, минимум на 45 посадочных мест.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Требования ко всем автобусам и микроавтобусам: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оснащение всех посадочных мест ремнями безопасности;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ежедневная влажная уборка салона;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обязательное знание водителем основного маршрута и путей его объезда;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возможность планировать маршрут по навигатору с учетом «пробок».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дни соревнований обеспечивается исполнение графика соревнований, а также трансфер между всеми объектами проведения соревнований не реже, чем каждые 30 минут до начала/окончания соревнований: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3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Основной маршрут: место проживания участников Спартакиады – место проведения соревнований и обратно.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34"/>
              <w:jc w:val="both"/>
              <w:rPr>
                <w:strike/>
                <w:sz w:val="22"/>
                <w:szCs w:val="22"/>
              </w:rPr>
            </w:pPr>
            <w:r>
              <w:rPr>
                <w:strike/>
                <w:sz w:val="22"/>
                <w:szCs w:val="22"/>
              </w:rPr>
            </w:r>
            <w:r>
              <w:rPr>
                <w:strike/>
                <w:sz w:val="22"/>
                <w:szCs w:val="22"/>
              </w:rPr>
            </w:r>
            <w:r>
              <w:rPr>
                <w:strike/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Усл. ед.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195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1.17.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27" w:type="dxa"/>
            <w:vAlign w:val="center"/>
            <w:textDirection w:val="lrTb"/>
            <w:noWrap w:val="false"/>
          </w:tcPr>
          <w:p>
            <w:pPr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Обеспечение наградной продукцией, а именно: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55" w:type="dxa"/>
            <w:textDirection w:val="lrTb"/>
            <w:noWrap w:val="false"/>
          </w:tcPr>
          <w:p>
            <w:pPr>
              <w:ind w:firstLine="422"/>
              <w:jc w:val="both"/>
              <w:widowControl w:val="off"/>
              <w:rPr>
                <w:rFonts w:eastAsia="Calibri"/>
                <w:sz w:val="24"/>
                <w:szCs w:val="24"/>
                <w:highlight w:val="yellow"/>
              </w:rPr>
            </w:pPr>
            <w:r>
              <w:rPr>
                <w:rFonts w:eastAsia="Calibri"/>
                <w:sz w:val="22"/>
                <w:szCs w:val="22"/>
                <w:lang w:bidi="ru-RU"/>
              </w:rPr>
              <w:t xml:space="preserve">Исполнитель обеспечивает </w:t>
            </w:r>
            <w:r>
              <w:rPr>
                <w:rFonts w:eastAsia="Calibri"/>
                <w:sz w:val="22"/>
                <w:szCs w:val="22"/>
                <w:lang w:bidi="ru-RU"/>
              </w:rPr>
              <w:t xml:space="preserve">наградной </w:t>
            </w:r>
            <w:r>
              <w:rPr>
                <w:rFonts w:eastAsia="Calibri"/>
                <w:sz w:val="22"/>
                <w:szCs w:val="22"/>
                <w:lang w:bidi="ru-RU"/>
              </w:rPr>
              <w:t xml:space="preserve">продукцией</w:t>
            </w:r>
            <w:r>
              <w:rPr>
                <w:rFonts w:eastAsia="Calibri"/>
                <w:sz w:val="22"/>
                <w:szCs w:val="22"/>
                <w:lang w:bidi="ru-RU"/>
              </w:rPr>
              <w:t xml:space="preserve"> с нанесением изображений согласно «Руководству по применению фирменного стиля </w:t>
            </w:r>
            <w:r>
              <w:rPr>
                <w:rFonts w:eastAsia="Calibri"/>
                <w:sz w:val="24"/>
                <w:szCs w:val="24"/>
                <w:highlight w:val="yellow"/>
              </w:rPr>
            </w:r>
            <w:r>
              <w:rPr>
                <w:rFonts w:eastAsia="Calibri"/>
                <w:sz w:val="24"/>
                <w:szCs w:val="24"/>
                <w:highlight w:val="yellow"/>
              </w:rPr>
            </w:r>
          </w:p>
          <w:p>
            <w:pPr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Исполнитель разрабатывает и утверждает с Заказчиком макеты </w:t>
            </w:r>
            <w:r>
              <w:rPr>
                <w:sz w:val="22"/>
                <w:szCs w:val="22"/>
              </w:rPr>
              <w:t xml:space="preserve">нанесения</w:t>
            </w:r>
            <w:r>
              <w:rPr>
                <w:sz w:val="22"/>
                <w:szCs w:val="22"/>
              </w:rPr>
              <w:t xml:space="preserve"> не позднее 10 календарных дней с момента заключения договора.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Окончательное количество </w:t>
            </w:r>
            <w:r>
              <w:rPr>
                <w:sz w:val="22"/>
                <w:szCs w:val="22"/>
              </w:rPr>
              <w:t xml:space="preserve">наградной</w:t>
            </w:r>
            <w:r>
              <w:rPr>
                <w:sz w:val="22"/>
                <w:szCs w:val="22"/>
              </w:rPr>
              <w:t xml:space="preserve"> продукции согласовывается с Заказчиком не позднее, чем за 10</w:t>
            </w:r>
            <w:r>
              <w:rPr>
                <w:sz w:val="22"/>
                <w:szCs w:val="22"/>
              </w:rPr>
              <w:t xml:space="preserve"> календарных</w:t>
            </w:r>
            <w:r>
              <w:rPr>
                <w:sz w:val="22"/>
                <w:szCs w:val="22"/>
              </w:rPr>
              <w:t xml:space="preserve"> дней до</w:t>
            </w:r>
            <w:r>
              <w:rPr>
                <w:sz w:val="22"/>
                <w:szCs w:val="22"/>
              </w:rPr>
              <w:t xml:space="preserve"> начала Спартакиады</w:t>
            </w:r>
            <w:r>
              <w:rPr>
                <w:sz w:val="22"/>
                <w:szCs w:val="22"/>
              </w:rPr>
              <w:t xml:space="preserve">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Исполнитель обеспечивает </w:t>
            </w:r>
            <w:r>
              <w:rPr>
                <w:sz w:val="22"/>
                <w:szCs w:val="22"/>
              </w:rPr>
              <w:t xml:space="preserve">доставку</w:t>
            </w:r>
            <w:r>
              <w:rPr>
                <w:sz w:val="22"/>
                <w:szCs w:val="22"/>
              </w:rPr>
              <w:t xml:space="preserve"> наградной</w:t>
            </w:r>
            <w:r>
              <w:rPr>
                <w:sz w:val="22"/>
                <w:szCs w:val="22"/>
              </w:rPr>
              <w:t xml:space="preserve"> продукции </w:t>
            </w:r>
            <w:r>
              <w:rPr>
                <w:sz w:val="22"/>
                <w:szCs w:val="22"/>
              </w:rPr>
              <w:t xml:space="preserve">к месту проведения награждения.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Усл. ед.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195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1.17.1.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27" w:type="dxa"/>
            <w:vAlign w:val="center"/>
            <w:textDirection w:val="lrTb"/>
            <w:noWrap w:val="false"/>
          </w:tcPr>
          <w:p>
            <w:pPr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Кубок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55" w:type="dxa"/>
            <w:textDirection w:val="lrTb"/>
            <w:noWrap w:val="false"/>
          </w:tcPr>
          <w:p>
            <w:pPr>
              <w:jc w:val="both"/>
              <w:widowControl w:val="off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bidi="ru-RU"/>
              </w:rPr>
              <w:t xml:space="preserve">Исполнитель обеспечивает награждение победителей спартакиады (1, 2, 3 место) в общекомандном зачете и в соревнованиях по волейболу кубками </w:t>
            </w:r>
            <w:r>
              <w:rPr>
                <w:sz w:val="22"/>
                <w:szCs w:val="22"/>
              </w:rPr>
              <w:t xml:space="preserve">в количестве не менее 6 штук</w:t>
            </w:r>
            <w:r>
              <w:rPr>
                <w:sz w:val="22"/>
                <w:szCs w:val="22"/>
              </w:rPr>
              <w:t xml:space="preserve">: 2 кубка – 1 место, 2 кубка – 2 место, 2 кубка – 3 место.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Требование к кубкам за 1 место: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numPr>
                <w:ilvl w:val="0"/>
                <w:numId w:val="87"/>
              </w:numPr>
              <w:ind w:hanging="178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высота не менее 47,5 см;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numPr>
                <w:ilvl w:val="0"/>
                <w:numId w:val="87"/>
              </w:numPr>
              <w:ind w:hanging="178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диаметр чаши не менее 16 см;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numPr>
                <w:ilvl w:val="0"/>
                <w:numId w:val="87"/>
              </w:numPr>
              <w:ind w:hanging="178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материал чаши: металл под золото;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numPr>
                <w:ilvl w:val="0"/>
                <w:numId w:val="87"/>
              </w:numPr>
              <w:ind w:hanging="178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материал постамента: мрамор;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numPr>
                <w:ilvl w:val="0"/>
                <w:numId w:val="87"/>
              </w:numPr>
              <w:ind w:hanging="178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материал опоры для чаши: металл с хромированной поверхностью;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numPr>
                <w:ilvl w:val="0"/>
                <w:numId w:val="87"/>
              </w:numPr>
              <w:ind w:hanging="178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материал шильда: аллюминий/пластик;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numPr>
                <w:ilvl w:val="0"/>
                <w:numId w:val="87"/>
              </w:numPr>
              <w:ind w:left="-3" w:firstLine="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размер шильда: не менее 8,5 см х 4,5 см с логотипом Заказчика и информацией о событии;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numPr>
                <w:ilvl w:val="0"/>
                <w:numId w:val="87"/>
              </w:numPr>
              <w:ind w:hanging="178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основной цвет: золото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Требование к кубкам за 2 место: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numPr>
                <w:ilvl w:val="0"/>
                <w:numId w:val="87"/>
              </w:numPr>
              <w:ind w:hanging="178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высота не менее 4</w:t>
            </w:r>
            <w:r>
              <w:rPr>
                <w:sz w:val="22"/>
                <w:szCs w:val="22"/>
              </w:rPr>
              <w:t xml:space="preserve">0,5 см;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numPr>
                <w:ilvl w:val="0"/>
                <w:numId w:val="87"/>
              </w:numPr>
              <w:ind w:hanging="178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диаметр чаши не менее 1</w:t>
            </w:r>
            <w:r>
              <w:rPr>
                <w:sz w:val="22"/>
                <w:szCs w:val="22"/>
              </w:rPr>
              <w:t xml:space="preserve">4</w:t>
            </w:r>
            <w:r>
              <w:rPr>
                <w:sz w:val="22"/>
                <w:szCs w:val="22"/>
              </w:rPr>
              <w:t xml:space="preserve"> см;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numPr>
                <w:ilvl w:val="0"/>
                <w:numId w:val="87"/>
              </w:numPr>
              <w:ind w:hanging="178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материал чаши: металл под серебро</w:t>
            </w:r>
            <w:r>
              <w:rPr>
                <w:sz w:val="22"/>
                <w:szCs w:val="22"/>
              </w:rPr>
              <w:t xml:space="preserve">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numPr>
                <w:ilvl w:val="0"/>
                <w:numId w:val="87"/>
              </w:numPr>
              <w:ind w:hanging="178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материал постамента: мрамор;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numPr>
                <w:ilvl w:val="0"/>
                <w:numId w:val="87"/>
              </w:numPr>
              <w:ind w:hanging="178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материал опоры для чаши: металл с хромированной поверхностью;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numPr>
                <w:ilvl w:val="0"/>
                <w:numId w:val="87"/>
              </w:numPr>
              <w:ind w:hanging="178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материал шильда: аллюминий/пластик;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numPr>
                <w:ilvl w:val="0"/>
                <w:numId w:val="87"/>
              </w:numPr>
              <w:ind w:left="-3" w:firstLine="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размер шильда: не менее 7</w:t>
            </w:r>
            <w:r>
              <w:rPr>
                <w:sz w:val="22"/>
                <w:szCs w:val="22"/>
              </w:rPr>
              <w:t xml:space="preserve">,5 см х 4,5 см с логотипом Заказчика и информацией о событии;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numPr>
                <w:ilvl w:val="0"/>
                <w:numId w:val="87"/>
              </w:numPr>
              <w:ind w:hanging="178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основной цвет: серебро.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Требование к кубкам за </w:t>
            </w:r>
            <w:r>
              <w:rPr>
                <w:sz w:val="22"/>
                <w:szCs w:val="22"/>
              </w:rPr>
              <w:t xml:space="preserve">3 </w:t>
            </w:r>
            <w:r>
              <w:rPr>
                <w:sz w:val="22"/>
                <w:szCs w:val="22"/>
              </w:rPr>
              <w:t xml:space="preserve">место: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numPr>
                <w:ilvl w:val="0"/>
                <w:numId w:val="87"/>
              </w:numPr>
              <w:ind w:hanging="178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высота не менее 36</w:t>
            </w:r>
            <w:r>
              <w:rPr>
                <w:sz w:val="22"/>
                <w:szCs w:val="22"/>
              </w:rPr>
              <w:t xml:space="preserve">,5 см: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numPr>
                <w:ilvl w:val="0"/>
                <w:numId w:val="87"/>
              </w:numPr>
              <w:ind w:hanging="178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диаметр чаши не менее 12 см;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numPr>
                <w:ilvl w:val="0"/>
                <w:numId w:val="87"/>
              </w:numPr>
              <w:ind w:hanging="178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материал чаши: металл под бронзу</w:t>
            </w:r>
            <w:r>
              <w:rPr>
                <w:sz w:val="22"/>
                <w:szCs w:val="22"/>
              </w:rPr>
              <w:t xml:space="preserve">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numPr>
                <w:ilvl w:val="0"/>
                <w:numId w:val="87"/>
              </w:numPr>
              <w:ind w:hanging="178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материал постамента: мрамор;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numPr>
                <w:ilvl w:val="0"/>
                <w:numId w:val="87"/>
              </w:numPr>
              <w:ind w:hanging="178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материал опоры для чаши: металл с хромированной поверхностью;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numPr>
                <w:ilvl w:val="0"/>
                <w:numId w:val="87"/>
              </w:numPr>
              <w:ind w:hanging="178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материал шильда: аллюминий/пластик;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numPr>
                <w:ilvl w:val="0"/>
                <w:numId w:val="87"/>
              </w:numPr>
              <w:ind w:left="-3" w:firstLine="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размер шильда: не менее 6 см х 3 </w:t>
            </w:r>
            <w:r>
              <w:rPr>
                <w:sz w:val="22"/>
                <w:szCs w:val="22"/>
              </w:rPr>
              <w:t xml:space="preserve">см с логотипом Заказчика и информацией о событии;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numPr>
                <w:ilvl w:val="0"/>
                <w:numId w:val="87"/>
              </w:numPr>
              <w:ind w:hanging="178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основной цвет: бронза.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Шт.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19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1.17.2.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27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Медаль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8755" w:type="dxa"/>
            <w:textDirection w:val="lrTb"/>
            <w:noWrap w:val="false"/>
          </w:tcPr>
          <w:p>
            <w:pPr>
              <w:jc w:val="both"/>
              <w:widowControl w:val="off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bidi="ru-RU"/>
              </w:rPr>
              <w:t xml:space="preserve">Исполнитель обеспечивает награждение победителей спартакиады (1, 2, 3 место) в общекомандном зачете и в соревнованиях по </w:t>
            </w:r>
            <w:r>
              <w:rPr>
                <w:rFonts w:eastAsia="Calibri"/>
                <w:sz w:val="22"/>
                <w:szCs w:val="22"/>
                <w:lang w:bidi="ru-RU"/>
              </w:rPr>
              <w:t xml:space="preserve">футболу</w:t>
            </w:r>
            <w:r>
              <w:rPr>
                <w:rFonts w:eastAsia="Calibri"/>
                <w:sz w:val="22"/>
                <w:szCs w:val="22"/>
                <w:lang w:bidi="ru-RU"/>
              </w:rPr>
              <w:t xml:space="preserve">, бадминтону, многоборью, плаванию, </w:t>
            </w:r>
            <w:r>
              <w:rPr>
                <w:rFonts w:eastAsia="Calibri"/>
                <w:sz w:val="22"/>
                <w:szCs w:val="22"/>
                <w:lang w:bidi="ru-RU"/>
              </w:rPr>
              <w:t xml:space="preserve">русскому жиму</w:t>
            </w:r>
            <w:r>
              <w:rPr>
                <w:rFonts w:eastAsia="Calibri"/>
                <w:sz w:val="22"/>
                <w:szCs w:val="22"/>
                <w:lang w:bidi="ru-RU"/>
              </w:rPr>
              <w:t xml:space="preserve">, </w:t>
            </w:r>
            <w:r>
              <w:rPr>
                <w:rFonts w:eastAsia="Calibri"/>
                <w:sz w:val="22"/>
                <w:szCs w:val="22"/>
                <w:lang w:bidi="ru-RU"/>
              </w:rPr>
              <w:t xml:space="preserve">баскетболу</w:t>
            </w:r>
            <w:r>
              <w:rPr>
                <w:rFonts w:eastAsia="Calibri"/>
                <w:sz w:val="22"/>
                <w:szCs w:val="22"/>
                <w:lang w:bidi="ru-RU"/>
              </w:rPr>
              <w:t xml:space="preserve"> медалями</w:t>
            </w:r>
            <w:r>
              <w:rPr>
                <w:rFonts w:eastAsia="Calibri"/>
                <w:sz w:val="22"/>
                <w:szCs w:val="22"/>
                <w:lang w:bidi="ru-RU"/>
              </w:rPr>
              <w:t xml:space="preserve"> </w:t>
            </w:r>
            <w:r>
              <w:rPr>
                <w:sz w:val="22"/>
                <w:szCs w:val="22"/>
              </w:rPr>
              <w:t xml:space="preserve">в ко</w:t>
            </w:r>
            <w:r>
              <w:rPr>
                <w:sz w:val="22"/>
                <w:szCs w:val="22"/>
              </w:rPr>
              <w:t xml:space="preserve">личестве не менее 1</w:t>
            </w:r>
            <w:r>
              <w:rPr>
                <w:sz w:val="22"/>
                <w:szCs w:val="22"/>
              </w:rPr>
              <w:t xml:space="preserve">17</w:t>
            </w:r>
            <w:r>
              <w:rPr>
                <w:sz w:val="22"/>
                <w:szCs w:val="22"/>
              </w:rPr>
              <w:t xml:space="preserve"> штук</w:t>
            </w:r>
            <w:r>
              <w:rPr>
                <w:sz w:val="22"/>
                <w:szCs w:val="22"/>
              </w:rPr>
              <w:t xml:space="preserve">: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Общекомандный зачет: 20 шт – 1 место, 20 шт.- 2 место, 20 шт. – 3 место.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Футбол</w:t>
            </w:r>
            <w:r>
              <w:rPr>
                <w:sz w:val="22"/>
                <w:szCs w:val="22"/>
              </w:rPr>
              <w:t xml:space="preserve">: 5 шт – 1 место,5 шт – 2 место, 5 шт – 3 место.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Многоборье: </w:t>
            </w:r>
            <w:r>
              <w:rPr>
                <w:sz w:val="22"/>
                <w:szCs w:val="22"/>
              </w:rPr>
              <w:t xml:space="preserve">2 </w:t>
            </w:r>
            <w:r>
              <w:rPr>
                <w:sz w:val="22"/>
                <w:szCs w:val="22"/>
              </w:rPr>
              <w:t xml:space="preserve">шт. – 1 место, </w:t>
            </w:r>
            <w:r>
              <w:rPr>
                <w:sz w:val="22"/>
                <w:szCs w:val="22"/>
              </w:rPr>
              <w:t xml:space="preserve">2</w:t>
            </w:r>
            <w:r>
              <w:rPr>
                <w:sz w:val="22"/>
                <w:szCs w:val="22"/>
              </w:rPr>
              <w:t xml:space="preserve"> шт. – 2 место, </w:t>
            </w:r>
            <w:r>
              <w:rPr>
                <w:sz w:val="22"/>
                <w:szCs w:val="22"/>
              </w:rPr>
              <w:t xml:space="preserve">2</w:t>
            </w:r>
            <w:r>
              <w:rPr>
                <w:sz w:val="22"/>
                <w:szCs w:val="22"/>
              </w:rPr>
              <w:t xml:space="preserve"> шт. – 3 место;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Бадминтон: 2 шт. – 1 место, 2 шт. – 2 место, 2 шт. – 3 место;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Плавание: 2 шт. – 1 место, 2 шт. – 2 место, 2 шт. – 3 место;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Русский жим</w:t>
            </w:r>
            <w:r>
              <w:rPr>
                <w:sz w:val="22"/>
                <w:szCs w:val="22"/>
              </w:rPr>
              <w:t xml:space="preserve">: 1 шт. – 1 место, 1 шт. – 2 место, 1 шт. – 3 место;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Баскетбол</w:t>
            </w:r>
            <w:r>
              <w:rPr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 xml:space="preserve">4 </w:t>
            </w:r>
            <w:r>
              <w:rPr>
                <w:sz w:val="22"/>
                <w:szCs w:val="22"/>
              </w:rPr>
              <w:t xml:space="preserve">шт. – 1 место, </w:t>
            </w:r>
            <w:r>
              <w:rPr>
                <w:sz w:val="22"/>
                <w:szCs w:val="22"/>
              </w:rPr>
              <w:t xml:space="preserve">4</w:t>
            </w:r>
            <w:r>
              <w:rPr>
                <w:sz w:val="22"/>
                <w:szCs w:val="22"/>
              </w:rPr>
              <w:t xml:space="preserve"> шт. – 2 место,</w:t>
            </w:r>
            <w:r>
              <w:rPr>
                <w:sz w:val="22"/>
                <w:szCs w:val="22"/>
              </w:rPr>
              <w:t xml:space="preserve">4</w:t>
            </w:r>
            <w:r>
              <w:rPr>
                <w:sz w:val="22"/>
                <w:szCs w:val="22"/>
              </w:rPr>
              <w:t xml:space="preserve"> шт. – 3 </w:t>
            </w:r>
            <w:r>
              <w:rPr>
                <w:sz w:val="22"/>
                <w:szCs w:val="22"/>
              </w:rPr>
              <w:t xml:space="preserve">место.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Форма медали: к</w:t>
            </w:r>
            <w:r>
              <w:rPr>
                <w:sz w:val="22"/>
                <w:szCs w:val="22"/>
              </w:rPr>
              <w:t xml:space="preserve">руг</w:t>
            </w:r>
            <w:r>
              <w:rPr>
                <w:sz w:val="22"/>
                <w:szCs w:val="22"/>
              </w:rPr>
              <w:t xml:space="preserve"> с д</w:t>
            </w:r>
            <w:r>
              <w:rPr>
                <w:sz w:val="22"/>
                <w:szCs w:val="22"/>
              </w:rPr>
              <w:t xml:space="preserve">иаметр</w:t>
            </w:r>
            <w:r>
              <w:rPr>
                <w:sz w:val="22"/>
                <w:szCs w:val="22"/>
              </w:rPr>
              <w:t xml:space="preserve">ом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не менее </w:t>
            </w:r>
            <w:r>
              <w:rPr>
                <w:sz w:val="22"/>
                <w:szCs w:val="22"/>
              </w:rPr>
              <w:t xml:space="preserve">60 мм</w:t>
            </w:r>
            <w:r>
              <w:rPr>
                <w:sz w:val="22"/>
                <w:szCs w:val="22"/>
              </w:rPr>
              <w:t xml:space="preserve">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</w:t>
            </w:r>
            <w:r>
              <w:rPr>
                <w:sz w:val="22"/>
                <w:szCs w:val="22"/>
              </w:rPr>
              <w:t xml:space="preserve">олщина</w:t>
            </w:r>
            <w:r>
              <w:rPr>
                <w:sz w:val="22"/>
                <w:szCs w:val="22"/>
              </w:rPr>
              <w:t xml:space="preserve">: не менее 3</w:t>
            </w:r>
            <w:r>
              <w:rPr>
                <w:sz w:val="22"/>
                <w:szCs w:val="22"/>
              </w:rPr>
              <w:t xml:space="preserve"> мм;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Вес: не менее 11 гр;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Материал: </w:t>
            </w:r>
            <w:r>
              <w:rPr>
                <w:sz w:val="22"/>
                <w:szCs w:val="22"/>
              </w:rPr>
              <w:t xml:space="preserve">металл, литье либо о</w:t>
            </w:r>
            <w:r>
              <w:rPr>
                <w:sz w:val="22"/>
                <w:szCs w:val="22"/>
              </w:rPr>
              <w:t xml:space="preserve">бъемно-выпуклый штамп, шлифовка;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Цвет:</w:t>
            </w:r>
            <w:r>
              <w:rPr>
                <w:sz w:val="22"/>
                <w:szCs w:val="22"/>
              </w:rPr>
              <w:t xml:space="preserve"> гальваническое покрытие под «золото», «серебро» и «бронзу»</w:t>
            </w:r>
            <w:r>
              <w:rPr>
                <w:sz w:val="22"/>
                <w:szCs w:val="22"/>
              </w:rPr>
              <w:t xml:space="preserve">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Вид декорирования: п</w:t>
            </w:r>
            <w:r>
              <w:rPr>
                <w:sz w:val="22"/>
                <w:szCs w:val="22"/>
              </w:rPr>
              <w:t xml:space="preserve">олноцветная цифровая печать</w:t>
            </w:r>
            <w:r>
              <w:rPr>
                <w:sz w:val="22"/>
                <w:szCs w:val="22"/>
              </w:rPr>
              <w:t xml:space="preserve">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Тип крепления ленты: м</w:t>
            </w:r>
            <w:r>
              <w:rPr>
                <w:sz w:val="22"/>
                <w:szCs w:val="22"/>
              </w:rPr>
              <w:t xml:space="preserve">еталлический карабин</w:t>
            </w:r>
            <w:r>
              <w:rPr>
                <w:sz w:val="22"/>
                <w:szCs w:val="22"/>
              </w:rPr>
              <w:t xml:space="preserve">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комплектацию </w:t>
            </w:r>
            <w:r>
              <w:rPr>
                <w:sz w:val="22"/>
                <w:szCs w:val="22"/>
              </w:rPr>
              <w:t xml:space="preserve">каждой </w:t>
            </w:r>
            <w:r>
              <w:rPr>
                <w:sz w:val="22"/>
                <w:szCs w:val="22"/>
              </w:rPr>
              <w:t xml:space="preserve">медали входит лента, вкладыш и реверс.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19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1.17.3</w:t>
            </w:r>
            <w:r>
              <w:rPr>
                <w:sz w:val="22"/>
                <w:szCs w:val="22"/>
              </w:rPr>
              <w:t xml:space="preserve">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27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Диплом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55" w:type="dxa"/>
            <w:vAlign w:val="center"/>
            <w:textDirection w:val="lrTb"/>
            <w:noWrap w:val="false"/>
          </w:tcPr>
          <w:p>
            <w:pPr>
              <w:jc w:val="both"/>
              <w:spacing w:before="40" w:after="4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Исполнитель обе</w:t>
            </w:r>
            <w:r>
              <w:rPr>
                <w:sz w:val="22"/>
                <w:szCs w:val="22"/>
              </w:rPr>
              <w:t xml:space="preserve">спечивает изготовление ди</w:t>
            </w:r>
            <w:r>
              <w:rPr>
                <w:sz w:val="22"/>
                <w:szCs w:val="22"/>
              </w:rPr>
              <w:t xml:space="preserve">пломов в количестве не менее 152</w:t>
            </w:r>
            <w:r>
              <w:rPr>
                <w:sz w:val="22"/>
                <w:szCs w:val="22"/>
              </w:rPr>
              <w:t xml:space="preserve"> штук</w:t>
            </w:r>
            <w:r>
              <w:rPr>
                <w:sz w:val="22"/>
                <w:szCs w:val="22"/>
              </w:rPr>
              <w:t xml:space="preserve">и</w:t>
            </w:r>
            <w:r>
              <w:rPr>
                <w:sz w:val="22"/>
                <w:szCs w:val="22"/>
              </w:rPr>
              <w:t xml:space="preserve">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spacing w:before="40" w:after="40"/>
              <w:widowControl w:val="off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Исполнитель разрабатывает и утверждает с Заказчиком макеты дипломов для награждения победителей Спартакиады не позднее 10 календарных дней с момента заключения договора.</w:t>
            </w: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</w:p>
          <w:p>
            <w:pPr>
              <w:jc w:val="both"/>
              <w:spacing w:before="40" w:after="4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Форматы файлов</w:t>
            </w:r>
            <w:r>
              <w:rPr>
                <w:sz w:val="22"/>
                <w:szCs w:val="22"/>
              </w:rPr>
              <w:t xml:space="preserve"> макетов</w:t>
            </w:r>
            <w:r>
              <w:rPr>
                <w:sz w:val="22"/>
                <w:szCs w:val="22"/>
              </w:rPr>
              <w:t xml:space="preserve">: Tiff, Cdr, Ai, Pdf. Разрешение: не менее 300 dpi.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spacing w:before="40" w:after="4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Цветовая модель: CMYK. Цветовой профиль: Coated FOGRA39.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spacing w:before="40" w:after="4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Размер макета А4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spacing w:before="40" w:after="4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Для Tiff: CMYK, разрешение 300 dpi, все слои сведены. Для Cdr, Ai: CMYK, все шрифты преобразовать в кривые, все эффекты перевести в растровое изображение с разрешением 300 dpi. Файлы CDR не старше 16-й версии.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3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Печать: Мелованная бумага плотностью до 300 г/м², ламинация (покрытие </w:t>
            </w:r>
            <w:r>
              <w:rPr>
                <w:sz w:val="22"/>
                <w:szCs w:val="22"/>
              </w:rPr>
              <w:t xml:space="preserve">пленкой). </w:t>
            </w:r>
            <w:r>
              <w:rPr>
                <w:sz w:val="22"/>
                <w:szCs w:val="22"/>
              </w:rPr>
              <w:t xml:space="preserve">Размер A4, объемная металлизированная печать</w:t>
            </w:r>
            <w:r>
              <w:rPr>
                <w:sz w:val="22"/>
                <w:szCs w:val="22"/>
              </w:rPr>
              <w:t xml:space="preserve">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Дипло</w:t>
            </w:r>
            <w:r>
              <w:rPr>
                <w:sz w:val="22"/>
                <w:szCs w:val="22"/>
              </w:rPr>
              <w:t xml:space="preserve">мы должны быть предоставлены в </w:t>
            </w:r>
            <w:r>
              <w:rPr>
                <w:sz w:val="22"/>
                <w:szCs w:val="22"/>
              </w:rPr>
              <w:t xml:space="preserve">наградной рамке</w:t>
            </w:r>
            <w:r>
              <w:rPr>
                <w:sz w:val="22"/>
                <w:szCs w:val="22"/>
              </w:rPr>
              <w:t xml:space="preserve">.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Размер рамки не менее 21х30 см, дерево, багет – не менее 14 мм, венге, акриловый экран</w:t>
            </w:r>
            <w:r>
              <w:rPr>
                <w:sz w:val="22"/>
                <w:szCs w:val="22"/>
              </w:rPr>
              <w:t xml:space="preserve">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19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1.18.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27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Обеспеч</w:t>
            </w:r>
            <w:r>
              <w:rPr>
                <w:sz w:val="22"/>
                <w:szCs w:val="22"/>
              </w:rPr>
              <w:t xml:space="preserve">ение брендированной продукцией</w:t>
            </w:r>
            <w:r>
              <w:rPr>
                <w:sz w:val="22"/>
                <w:szCs w:val="22"/>
              </w:rPr>
              <w:t xml:space="preserve"> (пакет участника) с нанесением символики АО «ДГК».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bottom w:val="single" w:color="000000" w:sz="4" w:space="0"/>
            </w:tcBorders>
            <w:tcW w:w="8755" w:type="dxa"/>
            <w:textDirection w:val="lrTb"/>
            <w:noWrap w:val="false"/>
          </w:tcPr>
          <w:p>
            <w:pPr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Исполнитель обеспечивает наличие брендированной продукции, с нанесенным изображением согласно «Руководству по применению фирменного стиля АО «ДГК» (приложение №2 к настоящим ТТ).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Исполнитель разрабатывает и утверждает с Заказчиком макеты брендированной продукции не позднее 10 календарных дней с момента заключения договора.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Исполнитель обеспечивает: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изготовление </w:t>
            </w:r>
            <w:r>
              <w:rPr>
                <w:sz w:val="22"/>
                <w:szCs w:val="22"/>
              </w:rPr>
              <w:t xml:space="preserve">брендированной</w:t>
            </w:r>
            <w:r>
              <w:rPr>
                <w:sz w:val="22"/>
                <w:szCs w:val="22"/>
              </w:rPr>
              <w:t xml:space="preserve"> продукции Срок не позднее </w:t>
            </w:r>
            <w:r>
              <w:rPr>
                <w:sz w:val="22"/>
                <w:szCs w:val="22"/>
              </w:rPr>
              <w:t xml:space="preserve">рабочих </w:t>
            </w:r>
            <w:r>
              <w:rPr>
                <w:sz w:val="22"/>
                <w:szCs w:val="22"/>
              </w:rPr>
              <w:t xml:space="preserve">5 дней до начала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Спартакиады</w:t>
            </w:r>
            <w:r>
              <w:rPr>
                <w:sz w:val="22"/>
                <w:szCs w:val="22"/>
              </w:rPr>
              <w:t xml:space="preserve">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формирование, </w:t>
            </w:r>
            <w:r>
              <w:rPr>
                <w:sz w:val="22"/>
                <w:szCs w:val="22"/>
              </w:rPr>
              <w:t xml:space="preserve">доставку к месту проведения регистрации </w:t>
            </w:r>
            <w:r>
              <w:rPr>
                <w:sz w:val="22"/>
                <w:szCs w:val="22"/>
              </w:rPr>
              <w:t xml:space="preserve">и распространите пакетов среди участников </w:t>
            </w:r>
            <w:r>
              <w:rPr>
                <w:sz w:val="22"/>
                <w:szCs w:val="22"/>
              </w:rPr>
              <w:t xml:space="preserve">не позднее 2–х </w:t>
            </w:r>
            <w:r>
              <w:rPr>
                <w:sz w:val="22"/>
                <w:szCs w:val="22"/>
              </w:rPr>
              <w:t xml:space="preserve">календарных </w:t>
            </w:r>
            <w:r>
              <w:rPr>
                <w:sz w:val="22"/>
                <w:szCs w:val="22"/>
              </w:rPr>
              <w:t xml:space="preserve">дней до</w:t>
            </w:r>
            <w:r>
              <w:rPr>
                <w:sz w:val="22"/>
                <w:szCs w:val="22"/>
              </w:rPr>
              <w:t xml:space="preserve"> начала Спартакиады.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rPr>
                <w:rFonts w:eastAsia="Calibri"/>
                <w:sz w:val="24"/>
                <w:szCs w:val="24"/>
                <w:lang w:bidi="ru-RU"/>
              </w:rPr>
            </w:pPr>
            <w:r>
              <w:rPr>
                <w:sz w:val="22"/>
                <w:szCs w:val="22"/>
              </w:rPr>
              <w:t xml:space="preserve">В пакет участника входит: </w:t>
            </w:r>
            <w:r>
              <w:rPr>
                <w:sz w:val="22"/>
                <w:szCs w:val="22"/>
              </w:rPr>
              <w:t xml:space="preserve">бэйдж, отпечатанная программа, </w:t>
            </w:r>
            <w:r>
              <w:rPr>
                <w:sz w:val="22"/>
                <w:szCs w:val="22"/>
              </w:rPr>
              <w:t xml:space="preserve">ручка, блокнот, </w:t>
            </w:r>
            <w:r>
              <w:rPr>
                <w:sz w:val="22"/>
                <w:szCs w:val="22"/>
              </w:rPr>
              <w:t xml:space="preserve">спортивное полотенце, </w:t>
            </w:r>
            <w:r>
              <w:rPr>
                <w:sz w:val="22"/>
                <w:szCs w:val="22"/>
              </w:rPr>
              <w:t xml:space="preserve">изготовленные в корпоративных цветах АО «ДГ</w:t>
            </w:r>
            <w:r>
              <w:rPr>
                <w:sz w:val="22"/>
                <w:szCs w:val="22"/>
              </w:rPr>
              <w:t xml:space="preserve">К», упакованные в спортивный рюкзак.</w:t>
            </w:r>
            <w:r>
              <w:rPr>
                <w:rFonts w:eastAsia="Calibri"/>
                <w:sz w:val="24"/>
                <w:szCs w:val="24"/>
                <w:lang w:bidi="ru-RU"/>
              </w:rPr>
            </w:r>
            <w:r>
              <w:rPr>
                <w:rFonts w:eastAsia="Calibri"/>
                <w:sz w:val="24"/>
                <w:szCs w:val="24"/>
                <w:lang w:bidi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Усл.ед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152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1.18.1.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27" w:type="dxa"/>
            <w:vAlign w:val="center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Бейдж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bottom w:val="single" w:color="000000" w:sz="4" w:space="0"/>
            </w:tcBorders>
            <w:tcW w:w="8755" w:type="dxa"/>
            <w:textDirection w:val="lrTb"/>
            <w:noWrap w:val="false"/>
          </w:tcPr>
          <w:p>
            <w:pPr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бейджи </w:t>
            </w:r>
            <w:r>
              <w:rPr>
                <w:sz w:val="22"/>
                <w:szCs w:val="22"/>
              </w:rPr>
              <w:t xml:space="preserve">(пластик на ленте, размер </w:t>
            </w:r>
            <w:r>
              <w:rPr>
                <w:sz w:val="22"/>
                <w:szCs w:val="22"/>
              </w:rPr>
              <w:t xml:space="preserve">не менее</w:t>
            </w:r>
            <w:r>
              <w:rPr>
                <w:sz w:val="22"/>
                <w:szCs w:val="22"/>
              </w:rPr>
              <w:t xml:space="preserve">10 на 12 см</w:t>
            </w:r>
            <w:r>
              <w:rPr>
                <w:sz w:val="22"/>
                <w:szCs w:val="22"/>
              </w:rPr>
              <w:t xml:space="preserve">) </w:t>
            </w:r>
            <w:r>
              <w:rPr>
                <w:sz w:val="22"/>
                <w:szCs w:val="22"/>
              </w:rPr>
              <w:t xml:space="preserve">– не менее 12</w:t>
            </w:r>
            <w:r>
              <w:rPr>
                <w:sz w:val="22"/>
                <w:szCs w:val="22"/>
              </w:rPr>
              <w:t xml:space="preserve">0 шт. с указанием названия мероприятия,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с </w:t>
            </w:r>
            <w:r>
              <w:rPr>
                <w:sz w:val="22"/>
                <w:szCs w:val="22"/>
              </w:rPr>
              <w:t xml:space="preserve">логотипом Заказчика, окончательное количество согласуется с Заказчиком после</w:t>
            </w:r>
            <w:r>
              <w:rPr>
                <w:sz w:val="22"/>
                <w:szCs w:val="22"/>
              </w:rPr>
              <w:t xml:space="preserve"> утверждения списков участников.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б</w:t>
            </w:r>
            <w:r>
              <w:rPr>
                <w:sz w:val="22"/>
                <w:szCs w:val="22"/>
              </w:rPr>
              <w:t xml:space="preserve">умага белая глянцевая, плотность 115 г/м, нанесение 4+4, двухстороннее ламинирование, размер </w:t>
            </w:r>
            <w:r>
              <w:rPr>
                <w:sz w:val="22"/>
                <w:szCs w:val="22"/>
              </w:rPr>
              <w:t xml:space="preserve">не менее </w:t>
            </w:r>
            <w:r>
              <w:rPr>
                <w:sz w:val="22"/>
                <w:szCs w:val="22"/>
              </w:rPr>
              <w:t xml:space="preserve">10,5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14 </w:t>
            </w:r>
            <w:r>
              <w:rPr>
                <w:sz w:val="22"/>
                <w:szCs w:val="22"/>
              </w:rPr>
              <w:t xml:space="preserve">см, закрепленный на ленте синего</w:t>
            </w:r>
            <w:r>
              <w:rPr>
                <w:sz w:val="22"/>
                <w:szCs w:val="22"/>
              </w:rPr>
              <w:t xml:space="preserve"> цвета шириной </w:t>
            </w:r>
            <w:r>
              <w:rPr>
                <w:sz w:val="22"/>
                <w:szCs w:val="22"/>
              </w:rPr>
              <w:t xml:space="preserve">не менее </w:t>
            </w:r>
            <w:r>
              <w:rPr>
                <w:sz w:val="22"/>
                <w:szCs w:val="22"/>
              </w:rPr>
              <w:t xml:space="preserve">1,5 см с </w:t>
            </w:r>
            <w:r>
              <w:rPr>
                <w:sz w:val="22"/>
                <w:szCs w:val="22"/>
              </w:rPr>
              <w:t xml:space="preserve">металлическим </w:t>
            </w:r>
            <w:r>
              <w:rPr>
                <w:sz w:val="22"/>
                <w:szCs w:val="22"/>
              </w:rPr>
              <w:t xml:space="preserve">карабином.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Шт.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24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1.18.2</w:t>
            </w:r>
            <w:r>
              <w:rPr>
                <w:sz w:val="22"/>
                <w:szCs w:val="22"/>
              </w:rPr>
              <w:t xml:space="preserve">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27" w:type="dxa"/>
            <w:vAlign w:val="center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Программа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bottom w:val="single" w:color="000000" w:sz="4" w:space="0"/>
            </w:tcBorders>
            <w:tcW w:w="8755" w:type="dxa"/>
            <w:textDirection w:val="lrTb"/>
            <w:noWrap w:val="false"/>
          </w:tcPr>
          <w:p>
            <w:pPr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</w:t>
            </w:r>
            <w:r>
              <w:rPr>
                <w:sz w:val="22"/>
                <w:szCs w:val="22"/>
              </w:rPr>
              <w:t xml:space="preserve">ормат А5, 2 фальца, бумаг</w:t>
            </w:r>
            <w:r>
              <w:rPr>
                <w:sz w:val="22"/>
                <w:szCs w:val="22"/>
              </w:rPr>
              <w:t xml:space="preserve">а </w:t>
            </w:r>
            <w:r>
              <w:rPr>
                <w:sz w:val="22"/>
                <w:szCs w:val="22"/>
              </w:rPr>
              <w:t xml:space="preserve">не менее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120 г/м, полуглянцевая, нанесение 4+4.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Тек</w:t>
            </w:r>
            <w:r>
              <w:rPr>
                <w:sz w:val="22"/>
                <w:szCs w:val="22"/>
              </w:rPr>
              <w:t xml:space="preserve">ст согласовывается с Заказчиком.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Программа содержит: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>
              <w:rPr>
                <w:sz w:val="22"/>
                <w:szCs w:val="22"/>
              </w:rPr>
              <w:t xml:space="preserve"> план-схем</w:t>
            </w:r>
            <w:r>
              <w:rPr>
                <w:sz w:val="22"/>
                <w:szCs w:val="22"/>
              </w:rPr>
              <w:t xml:space="preserve">у</w:t>
            </w:r>
            <w:r>
              <w:rPr>
                <w:sz w:val="22"/>
                <w:szCs w:val="22"/>
              </w:rPr>
              <w:t xml:space="preserve"> площадок Спартакиады</w:t>
            </w:r>
            <w:r>
              <w:rPr>
                <w:sz w:val="22"/>
                <w:szCs w:val="22"/>
              </w:rPr>
              <w:t xml:space="preserve">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>
              <w:rPr>
                <w:sz w:val="22"/>
                <w:szCs w:val="22"/>
              </w:rPr>
              <w:t xml:space="preserve">информаци</w:t>
            </w:r>
            <w:r>
              <w:rPr>
                <w:sz w:val="22"/>
                <w:szCs w:val="22"/>
              </w:rPr>
              <w:t xml:space="preserve">ю</w:t>
            </w:r>
            <w:r>
              <w:rPr>
                <w:sz w:val="22"/>
                <w:szCs w:val="22"/>
              </w:rPr>
              <w:t xml:space="preserve"> о Компании, городе и месте проведения спартакиады;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программ</w:t>
            </w:r>
            <w:r>
              <w:rPr>
                <w:sz w:val="22"/>
                <w:szCs w:val="22"/>
              </w:rPr>
              <w:t xml:space="preserve">у</w:t>
            </w:r>
            <w:r>
              <w:rPr>
                <w:sz w:val="22"/>
                <w:szCs w:val="22"/>
              </w:rPr>
              <w:t xml:space="preserve"> спартакиады</w:t>
            </w:r>
            <w:r>
              <w:rPr>
                <w:sz w:val="22"/>
                <w:szCs w:val="22"/>
              </w:rPr>
              <w:t xml:space="preserve">,</w:t>
            </w:r>
            <w:r>
              <w:rPr>
                <w:sz w:val="22"/>
                <w:szCs w:val="22"/>
              </w:rPr>
              <w:t xml:space="preserve"> расписанн</w:t>
            </w:r>
            <w:r>
              <w:rPr>
                <w:sz w:val="22"/>
                <w:szCs w:val="22"/>
              </w:rPr>
              <w:t xml:space="preserve">ую </w:t>
            </w:r>
            <w:r>
              <w:rPr>
                <w:sz w:val="22"/>
                <w:szCs w:val="22"/>
              </w:rPr>
              <w:t xml:space="preserve">по дням;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календарь соревнований по видам спорта;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контактн</w:t>
            </w:r>
            <w:r>
              <w:rPr>
                <w:sz w:val="22"/>
                <w:szCs w:val="22"/>
              </w:rPr>
              <w:t xml:space="preserve">ую</w:t>
            </w:r>
            <w:r>
              <w:rPr>
                <w:sz w:val="22"/>
                <w:szCs w:val="22"/>
              </w:rPr>
              <w:t xml:space="preserve"> информаци</w:t>
            </w:r>
            <w:r>
              <w:rPr>
                <w:sz w:val="22"/>
                <w:szCs w:val="22"/>
              </w:rPr>
              <w:t xml:space="preserve">ю </w:t>
            </w:r>
            <w:r>
              <w:rPr>
                <w:sz w:val="22"/>
                <w:szCs w:val="22"/>
              </w:rPr>
              <w:t xml:space="preserve">руководителей и кураторов команд, а также оргкомитета;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схемы проезда к объектам проведения соревнований.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Шт.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19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1.18.3.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27" w:type="dxa"/>
            <w:vAlign w:val="center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Ручка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55" w:type="dxa"/>
            <w:textDirection w:val="lrTb"/>
            <w:noWrap w:val="false"/>
          </w:tcPr>
          <w:p>
            <w:pPr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Материал ручки: металл, матовое покрытие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Материал футляра: пластик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Печать: тампопечать 1+0 (металл)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Цвет корпуса ручки: синий, оранжевый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Цвет футляра: прозрачный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Возможность замены пишущего стержня: да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Цвет чернил: синий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Толщина линии письма: 0,7 – 1,0 мм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 корпусе ручки должен быть нанесен белый логотип</w:t>
            </w:r>
            <w:r>
              <w:rPr>
                <w:sz w:val="22"/>
                <w:szCs w:val="22"/>
              </w:rPr>
              <w:t xml:space="preserve">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Шт.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19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1.18.4.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27" w:type="dxa"/>
            <w:vAlign w:val="center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Блокнот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bottom w:val="single" w:color="000000" w:sz="4" w:space="0"/>
            </w:tcBorders>
            <w:tcW w:w="8755" w:type="dxa"/>
            <w:textDirection w:val="lrTb"/>
            <w:noWrap w:val="false"/>
          </w:tcPr>
          <w:p>
            <w:pPr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Формат: А5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Вид обложки: твердая обложка в книжном переплёте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Цвет обложки: синий, оранжевый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Материал обложки: искусственная кожа/кожзаменитель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Внутренний блок: белые листы линованные с возможностью датирования, плотность бумаги не менее 60г\м2, количество листов не менее 100 шт., наличие календаря на 2026и 2027 г., наличие закладки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Печать: тиснение / полноцветная печать/1+0 (пантон)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 обложке блокнота обязательно должен присутствовать логотип Заказчик</w:t>
            </w:r>
            <w:r>
              <w:rPr>
                <w:sz w:val="22"/>
                <w:szCs w:val="22"/>
              </w:rPr>
              <w:t xml:space="preserve">а.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Шт.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19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1.18.5.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27" w:type="dxa"/>
            <w:vAlign w:val="center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Спортивное полотенце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bottom w:val="single" w:color="000000" w:sz="4" w:space="0"/>
            </w:tcBorders>
            <w:tcW w:w="8755" w:type="dxa"/>
            <w:textDirection w:val="lrTb"/>
            <w:noWrap w:val="false"/>
          </w:tcPr>
          <w:p>
            <w:pPr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Полотенце дл</w:t>
            </w:r>
            <w:r>
              <w:rPr>
                <w:sz w:val="22"/>
                <w:szCs w:val="22"/>
              </w:rPr>
              <w:t xml:space="preserve">я спорта с освежающим эффектом </w:t>
            </w:r>
            <w:r>
              <w:rPr>
                <w:sz w:val="22"/>
                <w:szCs w:val="22"/>
              </w:rPr>
              <w:t xml:space="preserve">ARTX.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Цвет:</w:t>
            </w:r>
            <w:r>
              <w:rPr>
                <w:sz w:val="22"/>
                <w:szCs w:val="22"/>
              </w:rPr>
              <w:t xml:space="preserve"> синий.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Материал</w:t>
            </w:r>
            <w:r>
              <w:rPr>
                <w:sz w:val="22"/>
                <w:szCs w:val="22"/>
              </w:rPr>
              <w:t xml:space="preserve">: полиамид, полиэстер</w:t>
            </w:r>
            <w:r>
              <w:rPr>
                <w:sz w:val="22"/>
                <w:szCs w:val="22"/>
              </w:rPr>
              <w:t xml:space="preserve">.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Плотность: </w:t>
            </w:r>
            <w:r>
              <w:rPr>
                <w:sz w:val="22"/>
                <w:szCs w:val="22"/>
              </w:rPr>
              <w:t xml:space="preserve">не</w:t>
            </w:r>
            <w:r>
              <w:rPr>
                <w:sz w:val="22"/>
                <w:szCs w:val="22"/>
              </w:rPr>
              <w:t xml:space="preserve"> менее </w:t>
            </w:r>
            <w:r>
              <w:rPr>
                <w:sz w:val="22"/>
                <w:szCs w:val="22"/>
              </w:rPr>
              <w:t xml:space="preserve">200 г/м2</w:t>
            </w:r>
            <w:r>
              <w:rPr>
                <w:sz w:val="22"/>
                <w:szCs w:val="22"/>
              </w:rPr>
              <w:t xml:space="preserve">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Размер</w:t>
            </w:r>
            <w:r>
              <w:rPr>
                <w:sz w:val="22"/>
                <w:szCs w:val="22"/>
              </w:rPr>
              <w:t xml:space="preserve"> (см): </w:t>
            </w:r>
            <w:r>
              <w:rPr>
                <w:sz w:val="22"/>
                <w:szCs w:val="22"/>
              </w:rPr>
              <w:t xml:space="preserve">70</w:t>
            </w:r>
            <w:r>
              <w:rPr>
                <w:sz w:val="22"/>
                <w:szCs w:val="22"/>
              </w:rPr>
              <w:t xml:space="preserve"> x </w:t>
            </w:r>
            <w:r>
              <w:rPr>
                <w:sz w:val="22"/>
                <w:szCs w:val="22"/>
              </w:rPr>
              <w:t xml:space="preserve">140</w:t>
            </w:r>
            <w:r>
              <w:rPr>
                <w:sz w:val="22"/>
                <w:szCs w:val="22"/>
              </w:rPr>
              <w:t xml:space="preserve"> см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Форма: </w:t>
            </w:r>
            <w:r>
              <w:rPr>
                <w:sz w:val="22"/>
                <w:szCs w:val="22"/>
              </w:rPr>
              <w:t xml:space="preserve">прямоугольник со скругленными углами.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Нанесение: т</w:t>
            </w:r>
            <w:r>
              <w:rPr>
                <w:sz w:val="22"/>
                <w:szCs w:val="22"/>
              </w:rPr>
              <w:t xml:space="preserve">ермотрансфер</w:t>
            </w:r>
            <w:r>
              <w:rPr>
                <w:sz w:val="22"/>
                <w:szCs w:val="22"/>
              </w:rPr>
              <w:t xml:space="preserve">/в</w:t>
            </w:r>
            <w:r>
              <w:rPr>
                <w:sz w:val="22"/>
                <w:szCs w:val="22"/>
              </w:rPr>
              <w:t xml:space="preserve">ышивка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Шт.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19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1.18.6.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27" w:type="dxa"/>
            <w:vAlign w:val="center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Рюкзак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bottom w:val="single" w:color="000000" w:sz="4" w:space="0"/>
            </w:tcBorders>
            <w:tcW w:w="8755" w:type="dxa"/>
            <w:textDirection w:val="lrTb"/>
            <w:noWrap w:val="false"/>
          </w:tcPr>
          <w:p>
            <w:pPr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Материал 62% переработанный полиэстер, 38% полиэстер.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Две плечевые укрепленные лямки в цвет изделия. Длина лямок регулируется. В верхней части рюкзака ручка в форме петли.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Количество отделений – одно.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Дополнительное верхнее отделение на молнии.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Два боковых сетчатых кармана.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Размер изделия – не менее 42,5*27,5*15 см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Объем не менее 17 литров.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Плотность не менее 600 D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Вес изделия – </w:t>
            </w:r>
            <w:r>
              <w:rPr>
                <w:sz w:val="22"/>
                <w:szCs w:val="22"/>
              </w:rPr>
              <w:t xml:space="preserve">не менее 250 г.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Нанесение логотипа осуществляется методом термопечати на внешней лицевой стороне изделия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Размер нанесения не менее 17*17 с</w:t>
            </w:r>
            <w:r>
              <w:rPr>
                <w:sz w:val="22"/>
                <w:szCs w:val="22"/>
              </w:rPr>
              <w:t xml:space="preserve">м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Шт.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19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1.19.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27" w:type="dxa"/>
            <w:vAlign w:val="center"/>
            <w:textDirection w:val="lrTb"/>
            <w:noWrap w:val="false"/>
          </w:tcPr>
          <w:p>
            <w:pPr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t xml:space="preserve">Изготовление спортивной формы (спортивный костюм, </w:t>
            </w:r>
            <w:r>
              <w:rPr>
                <w:sz w:val="22"/>
                <w:szCs w:val="22"/>
              </w:rPr>
              <w:t xml:space="preserve">баскетбольная форма, </w:t>
            </w:r>
            <w:r>
              <w:rPr>
                <w:sz w:val="22"/>
                <w:szCs w:val="22"/>
              </w:rPr>
              <w:t xml:space="preserve">футболка с длинным рукавом, футболка с коротким рукавом</w:t>
            </w:r>
            <w:r>
              <w:rPr>
                <w:sz w:val="22"/>
                <w:szCs w:val="22"/>
              </w:rPr>
              <w:t xml:space="preserve">, шорты, ветровка</w:t>
            </w:r>
            <w:r>
              <w:rPr>
                <w:sz w:val="22"/>
                <w:szCs w:val="22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55" w:type="dxa"/>
            <w:vAlign w:val="center"/>
            <w:textDirection w:val="lrTb"/>
            <w:noWrap w:val="false"/>
          </w:tcPr>
          <w:p>
            <w:pPr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Исполнитель обеспечивает наличие спортивной формы, с нанесенным изображением согласно «Руководству по применению фирменного стиля АО «ДГК» (приложение №2 к настоящим ТТ).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Исполнитель </w:t>
            </w:r>
            <w:r>
              <w:rPr>
                <w:sz w:val="22"/>
                <w:szCs w:val="22"/>
              </w:rPr>
              <w:t xml:space="preserve">в течение </w:t>
            </w:r>
            <w:r>
              <w:rPr>
                <w:sz w:val="22"/>
                <w:szCs w:val="22"/>
              </w:rPr>
              <w:t xml:space="preserve">3-х рабочих дней</w:t>
            </w:r>
            <w:r>
              <w:rPr>
                <w:sz w:val="22"/>
                <w:szCs w:val="22"/>
              </w:rPr>
              <w:t xml:space="preserve"> с момента </w:t>
            </w:r>
            <w:r>
              <w:rPr>
                <w:sz w:val="22"/>
                <w:szCs w:val="22"/>
              </w:rPr>
              <w:t xml:space="preserve">подписания договора </w:t>
            </w:r>
            <w:r>
              <w:rPr>
                <w:sz w:val="22"/>
                <w:szCs w:val="22"/>
              </w:rPr>
              <w:t xml:space="preserve">предос</w:t>
            </w:r>
            <w:r>
              <w:rPr>
                <w:sz w:val="22"/>
                <w:szCs w:val="22"/>
              </w:rPr>
              <w:t xml:space="preserve">тавляет</w:t>
            </w:r>
            <w:r>
              <w:rPr>
                <w:sz w:val="22"/>
                <w:szCs w:val="22"/>
              </w:rPr>
              <w:t xml:space="preserve"> на согласование </w:t>
            </w:r>
            <w:r>
              <w:rPr>
                <w:sz w:val="22"/>
                <w:szCs w:val="22"/>
              </w:rPr>
              <w:t xml:space="preserve">Заказчику 3 разных дизайн-макета</w:t>
            </w:r>
            <w:r>
              <w:rPr>
                <w:sz w:val="22"/>
                <w:szCs w:val="22"/>
              </w:rPr>
              <w:t xml:space="preserve">, с точным схематичным изображением всех нанесений и указаний каждого элемента с учетом отступов от швов изделия и с указанием размера каждого нанесения в мм.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Заказчик в течение одного дня с момента получения дизайн-макетов должен внести корректировки, если такие имеются</w:t>
            </w:r>
            <w:r>
              <w:rPr>
                <w:sz w:val="22"/>
                <w:szCs w:val="22"/>
              </w:rPr>
              <w:t xml:space="preserve">,</w:t>
            </w:r>
            <w:r>
              <w:rPr>
                <w:sz w:val="22"/>
                <w:szCs w:val="22"/>
              </w:rPr>
              <w:t xml:space="preserve"> и предоставить </w:t>
            </w:r>
            <w:r>
              <w:rPr>
                <w:sz w:val="22"/>
                <w:szCs w:val="22"/>
              </w:rPr>
              <w:t xml:space="preserve">Исполнителю</w:t>
            </w:r>
            <w:r>
              <w:rPr>
                <w:sz w:val="22"/>
                <w:szCs w:val="22"/>
              </w:rPr>
              <w:t xml:space="preserve">. После утверждения дизайн-макета, </w:t>
            </w:r>
            <w:r>
              <w:rPr>
                <w:sz w:val="22"/>
                <w:szCs w:val="22"/>
              </w:rPr>
              <w:t xml:space="preserve">Исполнитель </w:t>
            </w:r>
            <w:r>
              <w:rPr>
                <w:sz w:val="22"/>
                <w:szCs w:val="22"/>
              </w:rPr>
              <w:t xml:space="preserve">в течение </w:t>
            </w:r>
            <w:r>
              <w:rPr>
                <w:sz w:val="22"/>
                <w:szCs w:val="22"/>
              </w:rPr>
              <w:t xml:space="preserve">3-х рабочих дней</w:t>
            </w:r>
            <w:r>
              <w:rPr>
                <w:sz w:val="22"/>
                <w:szCs w:val="22"/>
              </w:rPr>
              <w:t xml:space="preserve"> предоставляет Заказчику на согласование образцы </w:t>
            </w:r>
            <w:r>
              <w:rPr>
                <w:sz w:val="22"/>
                <w:szCs w:val="22"/>
              </w:rPr>
              <w:t xml:space="preserve">материалов</w:t>
            </w:r>
            <w:r>
              <w:rPr>
                <w:sz w:val="22"/>
                <w:szCs w:val="22"/>
              </w:rPr>
              <w:t xml:space="preserve">, которо</w:t>
            </w:r>
            <w:r>
              <w:rPr>
                <w:sz w:val="22"/>
                <w:szCs w:val="22"/>
              </w:rPr>
              <w:t xml:space="preserve">е</w:t>
            </w:r>
            <w:r>
              <w:rPr>
                <w:sz w:val="22"/>
                <w:szCs w:val="22"/>
              </w:rPr>
              <w:t xml:space="preserve"> будет использоваться для изготовления формы. Заказчик в течение 2 рабочих дней проводит осмотр образцов, и в случае отрицательного решения сообщает об этом </w:t>
            </w:r>
            <w:r>
              <w:rPr>
                <w:sz w:val="22"/>
                <w:szCs w:val="22"/>
              </w:rPr>
              <w:t xml:space="preserve">Исполнителю</w:t>
            </w:r>
            <w:r>
              <w:rPr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</w:rPr>
              <w:t xml:space="preserve">После </w:t>
            </w:r>
            <w:r>
              <w:rPr>
                <w:sz w:val="22"/>
                <w:szCs w:val="22"/>
              </w:rPr>
              <w:t xml:space="preserve">утверждения образцов, </w:t>
            </w:r>
            <w:r>
              <w:rPr>
                <w:sz w:val="22"/>
                <w:szCs w:val="22"/>
              </w:rPr>
              <w:t xml:space="preserve">Исполнитель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изготавливает спортивную форму по размерам и количеству Заказчика.</w:t>
            </w:r>
            <w:r>
              <w:rPr>
                <w:sz w:val="22"/>
                <w:szCs w:val="22"/>
              </w:rPr>
              <w:t xml:space="preserve"> Размерный ряд дополнительно согласовывается с Заказчиком.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Исполнитель обеспечивает изготовление спортивной формы и доставку по а</w:t>
            </w:r>
            <w:r>
              <w:rPr>
                <w:sz w:val="22"/>
                <w:szCs w:val="22"/>
              </w:rPr>
              <w:t xml:space="preserve">дресу</w:t>
            </w:r>
            <w:r>
              <w:rPr>
                <w:sz w:val="22"/>
                <w:szCs w:val="22"/>
              </w:rPr>
              <w:t xml:space="preserve">:</w:t>
            </w:r>
            <w:r>
              <w:rPr>
                <w:sz w:val="22"/>
                <w:szCs w:val="22"/>
              </w:rPr>
              <w:t xml:space="preserve"> г. Владивосток, ул.</w:t>
            </w:r>
            <w:r>
              <w:rPr>
                <w:sz w:val="22"/>
                <w:szCs w:val="22"/>
              </w:rPr>
              <w:t xml:space="preserve">Западная, 29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Спортивный</w:t>
            </w:r>
            <w:r>
              <w:rPr>
                <w:sz w:val="22"/>
                <w:szCs w:val="22"/>
              </w:rPr>
              <w:t xml:space="preserve"> костюм (толстовка</w:t>
            </w:r>
            <w:r>
              <w:rPr>
                <w:sz w:val="22"/>
                <w:szCs w:val="22"/>
              </w:rPr>
              <w:t xml:space="preserve"> + брюки) – 21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штук.</w:t>
            </w:r>
            <w:r>
              <w:rPr>
                <w:sz w:val="22"/>
                <w:szCs w:val="22"/>
              </w:rPr>
              <w:t xml:space="preserve"> Размерный ряд от 44 до 56.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Баскетбольная форма – 20</w:t>
            </w:r>
            <w:r>
              <w:rPr>
                <w:sz w:val="22"/>
                <w:szCs w:val="22"/>
              </w:rPr>
              <w:t xml:space="preserve"> штук</w:t>
            </w:r>
            <w:r>
              <w:rPr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</w:rPr>
              <w:t xml:space="preserve">Размерный ряд от 44 до 56.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Футболка с коротким рукавом – </w:t>
            </w:r>
            <w:r>
              <w:rPr>
                <w:sz w:val="22"/>
                <w:szCs w:val="22"/>
              </w:rPr>
              <w:t xml:space="preserve">100</w:t>
            </w:r>
            <w:r>
              <w:rPr>
                <w:sz w:val="22"/>
                <w:szCs w:val="22"/>
              </w:rPr>
              <w:t xml:space="preserve"> штук.</w:t>
            </w:r>
            <w:r>
              <w:rPr>
                <w:sz w:val="22"/>
                <w:szCs w:val="22"/>
              </w:rPr>
              <w:t xml:space="preserve"> Размерный ряд от 44 до 56.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Футболка с длинным рукавом – </w:t>
            </w:r>
            <w:r>
              <w:rPr>
                <w:sz w:val="22"/>
                <w:szCs w:val="22"/>
              </w:rPr>
              <w:t xml:space="preserve">80</w:t>
            </w:r>
            <w:r>
              <w:rPr>
                <w:sz w:val="22"/>
                <w:szCs w:val="22"/>
              </w:rPr>
              <w:t xml:space="preserve"> штук.</w:t>
            </w:r>
            <w:r>
              <w:rPr>
                <w:sz w:val="22"/>
                <w:szCs w:val="22"/>
              </w:rPr>
              <w:t xml:space="preserve"> Размерный ряд от 44 до 56.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Шорты – 20</w:t>
            </w:r>
            <w:r>
              <w:rPr>
                <w:sz w:val="22"/>
                <w:szCs w:val="22"/>
              </w:rPr>
              <w:t xml:space="preserve"> штук.</w:t>
            </w:r>
            <w:r>
              <w:rPr>
                <w:sz w:val="22"/>
                <w:szCs w:val="22"/>
              </w:rPr>
              <w:t xml:space="preserve"> Размерный ряд от 44 до 56.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Ветровка – 100 штук.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Срок не позднее 5</w:t>
            </w:r>
            <w:r>
              <w:rPr>
                <w:sz w:val="22"/>
                <w:szCs w:val="22"/>
              </w:rPr>
              <w:t xml:space="preserve"> календарных</w:t>
            </w:r>
            <w:r>
              <w:rPr>
                <w:sz w:val="22"/>
                <w:szCs w:val="22"/>
              </w:rPr>
              <w:t xml:space="preserve"> дней до начала Спартакиады.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Срок не позднее 5</w:t>
            </w:r>
            <w:r>
              <w:rPr>
                <w:sz w:val="22"/>
                <w:szCs w:val="22"/>
              </w:rPr>
              <w:t xml:space="preserve"> календарных</w:t>
            </w:r>
            <w:r>
              <w:rPr>
                <w:sz w:val="22"/>
                <w:szCs w:val="22"/>
              </w:rPr>
              <w:t xml:space="preserve"> дней до начала Спартакиады.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Усл. ед.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19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1.19.1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27" w:type="dxa"/>
            <w:vAlign w:val="center"/>
            <w:textDirection w:val="lrTb"/>
            <w:noWrap w:val="false"/>
          </w:tcPr>
          <w:p>
            <w:pPr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Спортивный костюм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55" w:type="dxa"/>
            <w:vAlign w:val="center"/>
            <w:textDirection w:val="lrTb"/>
            <w:noWrap w:val="false"/>
          </w:tcPr>
          <w:p>
            <w:pPr>
              <w:pStyle w:val="1130"/>
              <w:ind w:left="0"/>
              <w:jc w:val="both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Конструктивные особенности: должен состоять из толстовки и брюк.</w:t>
            </w:r>
            <w:r>
              <w:rPr>
                <w:rFonts w:eastAsia="Times New Roman"/>
                <w:sz w:val="22"/>
                <w:szCs w:val="22"/>
              </w:rPr>
            </w:r>
            <w:r>
              <w:rPr>
                <w:rFonts w:eastAsia="Times New Roman"/>
                <w:sz w:val="22"/>
                <w:szCs w:val="22"/>
              </w:rPr>
            </w:r>
          </w:p>
          <w:p>
            <w:pPr>
              <w:pStyle w:val="1130"/>
              <w:ind w:left="0"/>
              <w:jc w:val="both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Толстовка должна иметь застежку на молнию. Полочка должна быть цельнокроеной с принтом, выполненным сублимационной печатью (градиент+ с</w:t>
            </w:r>
            <w:r>
              <w:rPr>
                <w:rFonts w:eastAsia="Times New Roman"/>
                <w:sz w:val="22"/>
                <w:szCs w:val="22"/>
              </w:rPr>
              <w:t xml:space="preserve">имволика НСО) с боковыми карманами в листочку на молнии, слайдер «молнии» должен быть дополнен пуллером, рукав должен быть втачной, оснащен притачными трикотажными манжетами и притачным трикотажным поясом. Воротник-стойка. Длина толстовки - до линии бёдер.</w:t>
            </w:r>
            <w:r>
              <w:rPr>
                <w:rFonts w:eastAsia="Times New Roman"/>
                <w:sz w:val="22"/>
                <w:szCs w:val="22"/>
              </w:rPr>
            </w:r>
            <w:r>
              <w:rPr>
                <w:rFonts w:eastAsia="Times New Roman"/>
                <w:sz w:val="22"/>
                <w:szCs w:val="22"/>
              </w:rPr>
            </w:r>
          </w:p>
          <w:p>
            <w:pPr>
              <w:pStyle w:val="1130"/>
              <w:ind w:left="0"/>
              <w:jc w:val="both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Брю</w:t>
            </w:r>
            <w:r>
              <w:rPr>
                <w:rFonts w:eastAsia="Times New Roman"/>
                <w:sz w:val="22"/>
                <w:szCs w:val="22"/>
              </w:rPr>
              <w:t xml:space="preserve">ки должны прямыми, с высокой посадкой, чуть ниже талии, манжеты, должны иметь притачные трикотажные боковые карманы в шве без молнии. Верхний срез брюк должен быть обработан поясом на резинке. В пояс должен быть вложен шнур для регулировки пояса по объёму.</w:t>
            </w:r>
            <w:r>
              <w:rPr>
                <w:rFonts w:eastAsia="Times New Roman"/>
                <w:sz w:val="22"/>
                <w:szCs w:val="22"/>
              </w:rPr>
            </w:r>
            <w:r>
              <w:rPr>
                <w:rFonts w:eastAsia="Times New Roman"/>
                <w:sz w:val="22"/>
                <w:szCs w:val="22"/>
              </w:rPr>
            </w:r>
          </w:p>
          <w:p>
            <w:pPr>
              <w:pStyle w:val="1130"/>
              <w:ind w:left="0"/>
              <w:jc w:val="both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Состав ткани толстовки и брюк</w:t>
            </w:r>
            <w:r>
              <w:rPr>
                <w:rFonts w:eastAsia="Times New Roman"/>
                <w:sz w:val="22"/>
                <w:szCs w:val="22"/>
              </w:rPr>
              <w:t xml:space="preserve">: 100% полиэфир. Плотность: не менее 320 гр/кв.м., структура ткани – двухслойное плоско вязаное полотно. </w:t>
            </w:r>
            <w:r>
              <w:rPr>
                <w:rFonts w:eastAsia="Times New Roman"/>
                <w:sz w:val="22"/>
                <w:szCs w:val="22"/>
              </w:rPr>
            </w:r>
            <w:r>
              <w:rPr>
                <w:rFonts w:eastAsia="Times New Roman"/>
                <w:sz w:val="22"/>
                <w:szCs w:val="22"/>
              </w:rPr>
            </w:r>
          </w:p>
          <w:p>
            <w:pPr>
              <w:pStyle w:val="1130"/>
              <w:ind w:left="0"/>
              <w:jc w:val="both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Состав ткани подкладки карманов: трикотажное полотно, с сетчатой структурой, состав - 100% полиэстер, плотность не менее140 г/м2.</w:t>
            </w:r>
            <w:r>
              <w:rPr>
                <w:rFonts w:eastAsia="Times New Roman"/>
                <w:sz w:val="22"/>
                <w:szCs w:val="22"/>
              </w:rPr>
            </w:r>
            <w:r>
              <w:rPr>
                <w:rFonts w:eastAsia="Times New Roman"/>
                <w:sz w:val="22"/>
                <w:szCs w:val="22"/>
              </w:rPr>
            </w:r>
          </w:p>
          <w:p>
            <w:pPr>
              <w:pStyle w:val="1130"/>
              <w:ind w:left="0"/>
              <w:jc w:val="both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Состав ткани манжетов, низа куртки, и манжетов брюк: полотно - ластик 1*1, состав: 95% полиэстер, 5% эластан, </w:t>
            </w:r>
            <w:r>
              <w:rPr>
                <w:rFonts w:eastAsia="Times New Roman"/>
                <w:sz w:val="22"/>
                <w:szCs w:val="22"/>
              </w:rPr>
            </w:r>
            <w:r>
              <w:rPr>
                <w:rFonts w:eastAsia="Times New Roman"/>
                <w:sz w:val="22"/>
                <w:szCs w:val="22"/>
              </w:rPr>
            </w:r>
          </w:p>
          <w:p>
            <w:pPr>
              <w:pStyle w:val="1130"/>
              <w:ind w:left="0"/>
              <w:jc w:val="both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Цвет изделия: основной цвет костюма должен быть синий с добавлением оранжевого и белого цветов.</w:t>
            </w:r>
            <w:r>
              <w:rPr>
                <w:rFonts w:eastAsia="Times New Roman"/>
                <w:sz w:val="22"/>
                <w:szCs w:val="22"/>
              </w:rPr>
            </w:r>
            <w:r>
              <w:rPr>
                <w:rFonts w:eastAsia="Times New Roman"/>
                <w:sz w:val="22"/>
                <w:szCs w:val="22"/>
              </w:rPr>
            </w:r>
          </w:p>
          <w:p>
            <w:pPr>
              <w:pStyle w:val="1130"/>
              <w:ind w:left="0"/>
              <w:jc w:val="both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Полочка, спинка, рукава, воротник толстовки, брюки, изготавливаются из основных цветов. </w:t>
            </w:r>
            <w:r>
              <w:rPr>
                <w:rFonts w:eastAsia="Times New Roman"/>
                <w:sz w:val="22"/>
                <w:szCs w:val="22"/>
              </w:rPr>
            </w:r>
            <w:r>
              <w:rPr>
                <w:rFonts w:eastAsia="Times New Roman"/>
                <w:sz w:val="22"/>
                <w:szCs w:val="22"/>
              </w:rPr>
            </w:r>
          </w:p>
          <w:p>
            <w:pPr>
              <w:pStyle w:val="1130"/>
              <w:ind w:left="0"/>
              <w:jc w:val="both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Белый </w:t>
            </w:r>
            <w:r>
              <w:rPr>
                <w:rFonts w:eastAsia="Times New Roman"/>
                <w:sz w:val="22"/>
                <w:szCs w:val="22"/>
              </w:rPr>
            </w:r>
            <w:r>
              <w:rPr>
                <w:rFonts w:eastAsia="Times New Roman"/>
                <w:sz w:val="22"/>
                <w:szCs w:val="22"/>
              </w:rPr>
            </w:r>
          </w:p>
          <w:p>
            <w:pPr>
              <w:pStyle w:val="1130"/>
              <w:ind w:left="0"/>
              <w:jc w:val="both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Синий </w:t>
            </w:r>
            <w:r>
              <w:rPr>
                <w:rFonts w:eastAsia="Times New Roman"/>
                <w:sz w:val="22"/>
                <w:szCs w:val="22"/>
              </w:rPr>
            </w:r>
            <w:r>
              <w:rPr>
                <w:rFonts w:eastAsia="Times New Roman"/>
                <w:sz w:val="22"/>
                <w:szCs w:val="22"/>
              </w:rPr>
            </w:r>
          </w:p>
          <w:p>
            <w:pPr>
              <w:pStyle w:val="1130"/>
              <w:ind w:left="0"/>
              <w:jc w:val="both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Оранжевый </w:t>
            </w:r>
            <w:r>
              <w:rPr>
                <w:rFonts w:eastAsia="Times New Roman"/>
                <w:sz w:val="22"/>
                <w:szCs w:val="22"/>
              </w:rPr>
            </w:r>
            <w:r>
              <w:rPr>
                <w:rFonts w:eastAsia="Times New Roman"/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Шт.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19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1.19.3.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27" w:type="dxa"/>
            <w:vAlign w:val="center"/>
            <w:textDirection w:val="lrTb"/>
            <w:noWrap w:val="false"/>
          </w:tcPr>
          <w:p>
            <w:pPr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Баскетбольная форма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55" w:type="dxa"/>
            <w:vAlign w:val="center"/>
            <w:textDirection w:val="lrTb"/>
            <w:noWrap w:val="false"/>
          </w:tcPr>
          <w:p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Конструктивные особенн</w:t>
            </w:r>
            <w:r>
              <w:rPr>
                <w:sz w:val="22"/>
                <w:szCs w:val="22"/>
              </w:rPr>
              <w:t xml:space="preserve">ости формы: футболка, шорты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Требования к материалам: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Плотность</w:t>
            </w:r>
            <w:r>
              <w:rPr>
                <w:sz w:val="22"/>
                <w:szCs w:val="22"/>
              </w:rPr>
              <w:t xml:space="preserve"> ткани</w:t>
            </w:r>
            <w:r>
              <w:rPr>
                <w:sz w:val="22"/>
                <w:szCs w:val="22"/>
              </w:rPr>
              <w:t xml:space="preserve"> футболки и шорт: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не менее </w:t>
            </w:r>
            <w:r>
              <w:rPr>
                <w:sz w:val="22"/>
                <w:szCs w:val="22"/>
              </w:rPr>
              <w:t xml:space="preserve">200г/м2</w:t>
            </w:r>
            <w:r>
              <w:rPr>
                <w:sz w:val="22"/>
                <w:szCs w:val="22"/>
              </w:rPr>
              <w:t xml:space="preserve">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Состав</w:t>
            </w:r>
            <w:r>
              <w:rPr>
                <w:sz w:val="22"/>
                <w:szCs w:val="22"/>
              </w:rPr>
              <w:t xml:space="preserve"> ткани</w:t>
            </w:r>
            <w:r>
              <w:rPr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 xml:space="preserve">95% полиэстер</w:t>
            </w:r>
            <w:r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 xml:space="preserve">5% эластан</w:t>
            </w:r>
            <w:r>
              <w:rPr>
                <w:sz w:val="22"/>
                <w:szCs w:val="22"/>
              </w:rPr>
              <w:t xml:space="preserve">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130"/>
              <w:ind w:left="0"/>
              <w:jc w:val="both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Цвет изделия: основной цвет </w:t>
            </w:r>
            <w:r>
              <w:rPr>
                <w:rFonts w:eastAsia="Times New Roman"/>
                <w:sz w:val="22"/>
                <w:szCs w:val="22"/>
              </w:rPr>
              <w:t xml:space="preserve">формы</w:t>
            </w:r>
            <w:r>
              <w:rPr>
                <w:rFonts w:eastAsia="Times New Roman"/>
                <w:sz w:val="22"/>
                <w:szCs w:val="22"/>
              </w:rPr>
              <w:t xml:space="preserve"> должен быть синий с добавлением белого цветов.</w:t>
            </w:r>
            <w:r>
              <w:rPr>
                <w:rFonts w:eastAsia="Times New Roman"/>
                <w:sz w:val="22"/>
                <w:szCs w:val="22"/>
              </w:rPr>
            </w:r>
            <w:r>
              <w:rPr>
                <w:rFonts w:eastAsia="Times New Roman"/>
                <w:sz w:val="22"/>
                <w:szCs w:val="22"/>
              </w:rPr>
            </w:r>
          </w:p>
          <w:p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</w:t>
            </w:r>
            <w:r>
              <w:rPr>
                <w:sz w:val="22"/>
                <w:szCs w:val="22"/>
              </w:rPr>
              <w:t xml:space="preserve">орот футболки</w:t>
            </w:r>
            <w:r>
              <w:rPr>
                <w:sz w:val="22"/>
                <w:szCs w:val="22"/>
              </w:rPr>
              <w:t xml:space="preserve"> должен быть </w:t>
            </w:r>
            <w:r>
              <w:rPr>
                <w:sz w:val="22"/>
                <w:szCs w:val="22"/>
              </w:rPr>
              <w:t xml:space="preserve">и</w:t>
            </w:r>
            <w:r>
              <w:rPr>
                <w:sz w:val="22"/>
                <w:szCs w:val="22"/>
              </w:rPr>
              <w:t xml:space="preserve">з эластичного материала 235г/м2, состав: 90% полиэстер 10% эластан, подобранный в тон основного тон</w:t>
            </w:r>
            <w:r>
              <w:rPr>
                <w:sz w:val="22"/>
                <w:szCs w:val="22"/>
              </w:rPr>
              <w:t xml:space="preserve">а формы. Воротник </w:t>
            </w:r>
            <w:r>
              <w:rPr>
                <w:sz w:val="22"/>
                <w:szCs w:val="22"/>
                <w:lang w:val="en-US"/>
              </w:rPr>
              <w:t xml:space="preserve">V</w:t>
            </w:r>
            <w:r>
              <w:rPr>
                <w:sz w:val="22"/>
                <w:szCs w:val="22"/>
              </w:rPr>
              <w:t xml:space="preserve">-образный</w:t>
            </w:r>
            <w:r>
              <w:rPr>
                <w:sz w:val="22"/>
                <w:szCs w:val="22"/>
              </w:rPr>
              <w:t xml:space="preserve">, с эластичной вставкой в области шеи.</w:t>
            </w:r>
            <w:r>
              <w:rPr>
                <w:sz w:val="22"/>
                <w:szCs w:val="22"/>
              </w:rPr>
              <w:t xml:space="preserve"> Цвет воротника белый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Цвет-</w:t>
            </w:r>
            <w:r>
              <w:rPr>
                <w:sz w:val="22"/>
                <w:szCs w:val="22"/>
              </w:rPr>
              <w:t xml:space="preserve">синий/белый;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130"/>
              <w:ind w:left="0"/>
              <w:jc w:val="both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Белый </w:t>
            </w:r>
            <w:r>
              <w:rPr>
                <w:rFonts w:eastAsia="Times New Roman"/>
                <w:sz w:val="22"/>
                <w:szCs w:val="22"/>
              </w:rPr>
            </w:r>
            <w:r>
              <w:rPr>
                <w:rFonts w:eastAsia="Times New Roman"/>
                <w:sz w:val="22"/>
                <w:szCs w:val="22"/>
              </w:rPr>
            </w:r>
          </w:p>
          <w:p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Синий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Шт.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19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1.19.4.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27" w:type="dxa"/>
            <w:vAlign w:val="center"/>
            <w:textDirection w:val="lrTb"/>
            <w:noWrap w:val="false"/>
          </w:tcPr>
          <w:p>
            <w:pPr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Футболка с длинным рукавом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55" w:type="dxa"/>
            <w:vAlign w:val="center"/>
            <w:textDirection w:val="lrTb"/>
            <w:noWrap w:val="false"/>
          </w:tcPr>
          <w:p>
            <w:pPr>
              <w:jc w:val="both"/>
              <w:rPr>
                <w:spacing w:val="-6"/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 xml:space="preserve">Конструктивные особенности: </w:t>
            </w:r>
            <w:r>
              <w:rPr>
                <w:spacing w:val="-6"/>
                <w:sz w:val="22"/>
                <w:szCs w:val="22"/>
                <w:lang w:eastAsia="zh-CN"/>
              </w:rPr>
            </w:r>
            <w:r>
              <w:rPr>
                <w:spacing w:val="-6"/>
                <w:sz w:val="22"/>
                <w:szCs w:val="22"/>
                <w:lang w:eastAsia="zh-CN"/>
              </w:rPr>
            </w:r>
          </w:p>
          <w:p>
            <w:pPr>
              <w:jc w:val="both"/>
              <w:rPr>
                <w:spacing w:val="-6"/>
                <w:sz w:val="22"/>
                <w:szCs w:val="22"/>
                <w:lang w:eastAsia="zh-CN"/>
              </w:rPr>
            </w:pPr>
            <w:r>
              <w:rPr>
                <w:spacing w:val="-6"/>
                <w:sz w:val="22"/>
                <w:szCs w:val="22"/>
                <w:lang w:eastAsia="zh-CN"/>
              </w:rPr>
              <w:t xml:space="preserve">Длина – до линии бедер.</w:t>
            </w:r>
            <w:r>
              <w:rPr>
                <w:spacing w:val="-6"/>
                <w:sz w:val="22"/>
                <w:szCs w:val="22"/>
                <w:lang w:eastAsia="zh-CN"/>
              </w:rPr>
            </w:r>
            <w:r>
              <w:rPr>
                <w:spacing w:val="-6"/>
                <w:sz w:val="22"/>
                <w:szCs w:val="22"/>
                <w:lang w:eastAsia="zh-CN"/>
              </w:rPr>
            </w:r>
          </w:p>
          <w:p>
            <w:pPr>
              <w:jc w:val="both"/>
              <w:rPr>
                <w:strike/>
                <w:spacing w:val="-6"/>
                <w:sz w:val="22"/>
                <w:szCs w:val="22"/>
                <w:lang w:eastAsia="zh-CN"/>
              </w:rPr>
            </w:pPr>
            <w:r>
              <w:rPr>
                <w:spacing w:val="-6"/>
                <w:sz w:val="22"/>
                <w:szCs w:val="22"/>
                <w:lang w:eastAsia="zh-CN"/>
              </w:rPr>
              <w:t xml:space="preserve">Состав ткани: 100% полиэфир.</w:t>
            </w:r>
            <w:r>
              <w:rPr>
                <w:strike/>
                <w:spacing w:val="-6"/>
                <w:sz w:val="22"/>
                <w:szCs w:val="22"/>
                <w:lang w:eastAsia="zh-CN"/>
              </w:rPr>
            </w:r>
            <w:r>
              <w:rPr>
                <w:strike/>
                <w:spacing w:val="-6"/>
                <w:sz w:val="22"/>
                <w:szCs w:val="22"/>
                <w:lang w:eastAsia="zh-CN"/>
              </w:rPr>
            </w:r>
          </w:p>
          <w:p>
            <w:pPr>
              <w:jc w:val="both"/>
              <w:rPr>
                <w:spacing w:val="-6"/>
                <w:sz w:val="22"/>
                <w:szCs w:val="22"/>
                <w:lang w:eastAsia="zh-CN"/>
              </w:rPr>
            </w:pPr>
            <w:r>
              <w:rPr>
                <w:spacing w:val="-6"/>
                <w:sz w:val="22"/>
                <w:szCs w:val="22"/>
                <w:lang w:eastAsia="zh-CN"/>
              </w:rPr>
              <w:t xml:space="preserve">Плотность: не менее 190гр/кв.м.</w:t>
            </w:r>
            <w:r>
              <w:rPr>
                <w:spacing w:val="-6"/>
                <w:sz w:val="22"/>
                <w:szCs w:val="22"/>
                <w:lang w:eastAsia="zh-CN"/>
              </w:rPr>
            </w:r>
            <w:r>
              <w:rPr>
                <w:spacing w:val="-6"/>
                <w:sz w:val="22"/>
                <w:szCs w:val="22"/>
                <w:lang w:eastAsia="zh-CN"/>
              </w:rPr>
            </w:r>
          </w:p>
          <w:p>
            <w:pPr>
              <w:jc w:val="both"/>
              <w:rPr>
                <w:spacing w:val="-6"/>
                <w:sz w:val="22"/>
                <w:szCs w:val="22"/>
                <w:lang w:eastAsia="zh-CN"/>
              </w:rPr>
            </w:pPr>
            <w:r>
              <w:rPr>
                <w:spacing w:val="-6"/>
                <w:sz w:val="22"/>
                <w:szCs w:val="22"/>
                <w:lang w:eastAsia="zh-CN"/>
              </w:rPr>
              <w:t xml:space="preserve">Тип нанесения рисунка: 100% запечатка, сублимация полностью с рукавами.</w:t>
            </w:r>
            <w:r>
              <w:rPr>
                <w:spacing w:val="-6"/>
                <w:sz w:val="22"/>
                <w:szCs w:val="22"/>
                <w:lang w:eastAsia="zh-CN"/>
              </w:rPr>
            </w:r>
            <w:r>
              <w:rPr>
                <w:spacing w:val="-6"/>
                <w:sz w:val="22"/>
                <w:szCs w:val="22"/>
                <w:lang w:eastAsia="zh-CN"/>
              </w:rPr>
            </w:r>
          </w:p>
          <w:p>
            <w:pPr>
              <w:jc w:val="both"/>
              <w:rPr>
                <w:spacing w:val="-6"/>
                <w:sz w:val="22"/>
                <w:szCs w:val="22"/>
                <w:lang w:eastAsia="zh-CN"/>
              </w:rPr>
            </w:pPr>
            <w:r>
              <w:rPr>
                <w:spacing w:val="-6"/>
                <w:sz w:val="22"/>
                <w:szCs w:val="22"/>
                <w:lang w:eastAsia="zh-CN"/>
              </w:rPr>
              <w:t xml:space="preserve">Цвет изделия: основной цвет должен быть синий с добавлением оранжевого и белого.</w:t>
            </w:r>
            <w:r>
              <w:rPr>
                <w:spacing w:val="-6"/>
                <w:sz w:val="22"/>
                <w:szCs w:val="22"/>
                <w:lang w:eastAsia="zh-CN"/>
              </w:rPr>
            </w:r>
            <w:r>
              <w:rPr>
                <w:spacing w:val="-6"/>
                <w:sz w:val="22"/>
                <w:szCs w:val="22"/>
                <w:lang w:eastAsia="zh-CN"/>
              </w:rPr>
            </w:r>
          </w:p>
          <w:p>
            <w:pPr>
              <w:jc w:val="both"/>
              <w:rPr>
                <w:spacing w:val="-6"/>
                <w:sz w:val="22"/>
                <w:szCs w:val="22"/>
                <w:lang w:eastAsia="zh-CN"/>
              </w:rPr>
            </w:pPr>
            <w:r>
              <w:rPr>
                <w:spacing w:val="-6"/>
                <w:sz w:val="22"/>
                <w:szCs w:val="22"/>
                <w:lang w:eastAsia="zh-CN"/>
              </w:rPr>
              <w:t xml:space="preserve">Белый </w:t>
            </w:r>
            <w:r>
              <w:rPr>
                <w:spacing w:val="-6"/>
                <w:sz w:val="22"/>
                <w:szCs w:val="22"/>
                <w:lang w:eastAsia="zh-CN"/>
              </w:rPr>
            </w:r>
            <w:r>
              <w:rPr>
                <w:spacing w:val="-6"/>
                <w:sz w:val="22"/>
                <w:szCs w:val="22"/>
                <w:lang w:eastAsia="zh-CN"/>
              </w:rPr>
            </w:r>
          </w:p>
          <w:p>
            <w:pPr>
              <w:jc w:val="both"/>
              <w:rPr>
                <w:spacing w:val="-6"/>
                <w:sz w:val="22"/>
                <w:szCs w:val="22"/>
                <w:lang w:eastAsia="zh-CN"/>
              </w:rPr>
            </w:pPr>
            <w:r>
              <w:rPr>
                <w:spacing w:val="-6"/>
                <w:sz w:val="22"/>
                <w:szCs w:val="22"/>
                <w:lang w:eastAsia="zh-CN"/>
              </w:rPr>
              <w:t xml:space="preserve">Синий </w:t>
            </w:r>
            <w:r>
              <w:rPr>
                <w:spacing w:val="-6"/>
                <w:sz w:val="22"/>
                <w:szCs w:val="22"/>
                <w:lang w:eastAsia="zh-CN"/>
              </w:rPr>
            </w:r>
            <w:r>
              <w:rPr>
                <w:spacing w:val="-6"/>
                <w:sz w:val="22"/>
                <w:szCs w:val="22"/>
                <w:lang w:eastAsia="zh-CN"/>
              </w:rPr>
            </w:r>
          </w:p>
          <w:p>
            <w:pPr>
              <w:jc w:val="both"/>
              <w:rPr>
                <w:spacing w:val="-6"/>
                <w:sz w:val="22"/>
                <w:szCs w:val="22"/>
                <w:lang w:eastAsia="zh-CN"/>
              </w:rPr>
            </w:pPr>
            <w:r>
              <w:rPr>
                <w:spacing w:val="-6"/>
                <w:sz w:val="22"/>
                <w:szCs w:val="22"/>
                <w:lang w:eastAsia="zh-CN"/>
              </w:rPr>
              <w:t xml:space="preserve">Оранжевый </w:t>
            </w:r>
            <w:r>
              <w:rPr>
                <w:spacing w:val="-6"/>
                <w:sz w:val="22"/>
                <w:szCs w:val="22"/>
                <w:lang w:eastAsia="zh-CN"/>
              </w:rPr>
            </w:r>
            <w:r>
              <w:rPr>
                <w:spacing w:val="-6"/>
                <w:sz w:val="22"/>
                <w:szCs w:val="22"/>
                <w:lang w:eastAsia="zh-CN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Шт.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13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1.19.5.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27" w:type="dxa"/>
            <w:vAlign w:val="center"/>
            <w:textDirection w:val="lrTb"/>
            <w:noWrap w:val="false"/>
          </w:tcPr>
          <w:p>
            <w:pPr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Футболка с коротким рукавом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755" w:type="dxa"/>
            <w:vAlign w:val="center"/>
            <w:textDirection w:val="lrTb"/>
            <w:noWrap w:val="false"/>
          </w:tcPr>
          <w:p>
            <w:pPr>
              <w:pStyle w:val="1130"/>
              <w:ind w:left="0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</w:r>
            <w:r>
              <w:rPr>
                <w:sz w:val="22"/>
                <w:szCs w:val="22"/>
                <w:lang w:eastAsia="zh-CN"/>
              </w:rPr>
            </w:r>
            <w:r>
              <w:rPr>
                <w:sz w:val="22"/>
                <w:szCs w:val="22"/>
                <w:lang w:eastAsia="zh-CN"/>
              </w:rPr>
            </w:r>
          </w:p>
          <w:p>
            <w:pPr>
              <w:jc w:val="both"/>
              <w:rPr>
                <w:spacing w:val="-6"/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 xml:space="preserve">Конструктивные особенности: </w:t>
            </w:r>
            <w:r>
              <w:rPr>
                <w:spacing w:val="-6"/>
                <w:sz w:val="22"/>
                <w:szCs w:val="22"/>
                <w:lang w:eastAsia="zh-CN"/>
              </w:rPr>
            </w:r>
            <w:r>
              <w:rPr>
                <w:spacing w:val="-6"/>
                <w:sz w:val="22"/>
                <w:szCs w:val="22"/>
                <w:lang w:eastAsia="zh-CN"/>
              </w:rPr>
            </w:r>
          </w:p>
          <w:p>
            <w:pPr>
              <w:jc w:val="both"/>
              <w:rPr>
                <w:spacing w:val="-6"/>
                <w:sz w:val="22"/>
                <w:szCs w:val="22"/>
                <w:lang w:eastAsia="zh-CN"/>
              </w:rPr>
            </w:pPr>
            <w:r>
              <w:rPr>
                <w:spacing w:val="-6"/>
                <w:sz w:val="22"/>
                <w:szCs w:val="22"/>
                <w:lang w:eastAsia="zh-CN"/>
              </w:rPr>
              <w:t xml:space="preserve">Длина – до линии бедер.</w:t>
            </w:r>
            <w:r>
              <w:rPr>
                <w:spacing w:val="-6"/>
                <w:sz w:val="22"/>
                <w:szCs w:val="22"/>
                <w:lang w:eastAsia="zh-CN"/>
              </w:rPr>
            </w:r>
            <w:r>
              <w:rPr>
                <w:spacing w:val="-6"/>
                <w:sz w:val="22"/>
                <w:szCs w:val="22"/>
                <w:lang w:eastAsia="zh-CN"/>
              </w:rPr>
            </w:r>
          </w:p>
          <w:p>
            <w:pPr>
              <w:jc w:val="both"/>
              <w:rPr>
                <w:strike/>
                <w:spacing w:val="-6"/>
                <w:sz w:val="22"/>
                <w:szCs w:val="22"/>
                <w:lang w:eastAsia="zh-CN"/>
              </w:rPr>
            </w:pPr>
            <w:r>
              <w:rPr>
                <w:spacing w:val="-6"/>
                <w:sz w:val="22"/>
                <w:szCs w:val="22"/>
                <w:lang w:eastAsia="zh-CN"/>
              </w:rPr>
              <w:t xml:space="preserve">Состав ткани: 100% полиэфир.</w:t>
            </w:r>
            <w:r>
              <w:rPr>
                <w:strike/>
                <w:spacing w:val="-6"/>
                <w:sz w:val="22"/>
                <w:szCs w:val="22"/>
                <w:lang w:eastAsia="zh-CN"/>
              </w:rPr>
            </w:r>
            <w:r>
              <w:rPr>
                <w:strike/>
                <w:spacing w:val="-6"/>
                <w:sz w:val="22"/>
                <w:szCs w:val="22"/>
                <w:lang w:eastAsia="zh-CN"/>
              </w:rPr>
            </w:r>
          </w:p>
          <w:p>
            <w:pPr>
              <w:jc w:val="both"/>
              <w:rPr>
                <w:spacing w:val="-6"/>
                <w:sz w:val="22"/>
                <w:szCs w:val="22"/>
                <w:lang w:eastAsia="zh-CN"/>
              </w:rPr>
            </w:pPr>
            <w:r>
              <w:rPr>
                <w:spacing w:val="-6"/>
                <w:sz w:val="22"/>
                <w:szCs w:val="22"/>
                <w:lang w:eastAsia="zh-CN"/>
              </w:rPr>
              <w:t xml:space="preserve">Плотность: не менее 190гр/кв.м.</w:t>
            </w:r>
            <w:r>
              <w:rPr>
                <w:spacing w:val="-6"/>
                <w:sz w:val="22"/>
                <w:szCs w:val="22"/>
                <w:lang w:eastAsia="zh-CN"/>
              </w:rPr>
            </w:r>
            <w:r>
              <w:rPr>
                <w:spacing w:val="-6"/>
                <w:sz w:val="22"/>
                <w:szCs w:val="22"/>
                <w:lang w:eastAsia="zh-CN"/>
              </w:rPr>
            </w:r>
          </w:p>
          <w:p>
            <w:pPr>
              <w:jc w:val="both"/>
              <w:rPr>
                <w:spacing w:val="-6"/>
                <w:sz w:val="22"/>
                <w:szCs w:val="22"/>
                <w:lang w:eastAsia="zh-CN"/>
              </w:rPr>
            </w:pPr>
            <w:r>
              <w:rPr>
                <w:spacing w:val="-6"/>
                <w:sz w:val="22"/>
                <w:szCs w:val="22"/>
                <w:lang w:eastAsia="zh-CN"/>
              </w:rPr>
              <w:t xml:space="preserve">Тип нанесения рисунка: 100% запечатка, сублимация полностью с рукавами.</w:t>
            </w:r>
            <w:r>
              <w:rPr>
                <w:spacing w:val="-6"/>
                <w:sz w:val="22"/>
                <w:szCs w:val="22"/>
                <w:lang w:eastAsia="zh-CN"/>
              </w:rPr>
            </w:r>
            <w:r>
              <w:rPr>
                <w:spacing w:val="-6"/>
                <w:sz w:val="22"/>
                <w:szCs w:val="22"/>
                <w:lang w:eastAsia="zh-CN"/>
              </w:rPr>
            </w:r>
          </w:p>
          <w:p>
            <w:pPr>
              <w:jc w:val="both"/>
              <w:rPr>
                <w:spacing w:val="-6"/>
                <w:sz w:val="22"/>
                <w:szCs w:val="22"/>
                <w:lang w:eastAsia="zh-CN"/>
              </w:rPr>
            </w:pPr>
            <w:r>
              <w:rPr>
                <w:spacing w:val="-6"/>
                <w:sz w:val="22"/>
                <w:szCs w:val="22"/>
                <w:lang w:eastAsia="zh-CN"/>
              </w:rPr>
              <w:t xml:space="preserve">Цвет изделия: основной цвет должен быть синий с добавлением оранжевого и белого.</w:t>
            </w:r>
            <w:r>
              <w:rPr>
                <w:spacing w:val="-6"/>
                <w:sz w:val="22"/>
                <w:szCs w:val="22"/>
                <w:lang w:eastAsia="zh-CN"/>
              </w:rPr>
            </w:r>
            <w:r>
              <w:rPr>
                <w:spacing w:val="-6"/>
                <w:sz w:val="22"/>
                <w:szCs w:val="22"/>
                <w:lang w:eastAsia="zh-CN"/>
              </w:rPr>
            </w:r>
          </w:p>
          <w:p>
            <w:pPr>
              <w:jc w:val="both"/>
              <w:rPr>
                <w:spacing w:val="-6"/>
                <w:sz w:val="22"/>
                <w:szCs w:val="22"/>
                <w:lang w:eastAsia="zh-CN"/>
              </w:rPr>
            </w:pPr>
            <w:r>
              <w:rPr>
                <w:spacing w:val="-6"/>
                <w:sz w:val="22"/>
                <w:szCs w:val="22"/>
                <w:lang w:eastAsia="zh-CN"/>
              </w:rPr>
              <w:t xml:space="preserve">Белый </w:t>
            </w:r>
            <w:r>
              <w:rPr>
                <w:spacing w:val="-6"/>
                <w:sz w:val="22"/>
                <w:szCs w:val="22"/>
                <w:lang w:eastAsia="zh-CN"/>
              </w:rPr>
            </w:r>
            <w:r>
              <w:rPr>
                <w:spacing w:val="-6"/>
                <w:sz w:val="22"/>
                <w:szCs w:val="22"/>
                <w:lang w:eastAsia="zh-CN"/>
              </w:rPr>
            </w:r>
          </w:p>
          <w:p>
            <w:pPr>
              <w:jc w:val="both"/>
              <w:rPr>
                <w:spacing w:val="-6"/>
                <w:sz w:val="22"/>
                <w:szCs w:val="22"/>
                <w:lang w:eastAsia="zh-CN"/>
              </w:rPr>
            </w:pPr>
            <w:r>
              <w:rPr>
                <w:spacing w:val="-6"/>
                <w:sz w:val="22"/>
                <w:szCs w:val="22"/>
                <w:lang w:eastAsia="zh-CN"/>
              </w:rPr>
              <w:t xml:space="preserve">Синий </w:t>
            </w:r>
            <w:r>
              <w:rPr>
                <w:spacing w:val="-6"/>
                <w:sz w:val="22"/>
                <w:szCs w:val="22"/>
                <w:lang w:eastAsia="zh-CN"/>
              </w:rPr>
            </w:r>
            <w:r>
              <w:rPr>
                <w:spacing w:val="-6"/>
                <w:sz w:val="22"/>
                <w:szCs w:val="22"/>
                <w:lang w:eastAsia="zh-CN"/>
              </w:rPr>
            </w:r>
          </w:p>
          <w:p>
            <w:pPr>
              <w:jc w:val="both"/>
              <w:rPr>
                <w:spacing w:val="-6"/>
                <w:sz w:val="22"/>
                <w:szCs w:val="22"/>
                <w:lang w:eastAsia="zh-CN"/>
              </w:rPr>
            </w:pPr>
            <w:r>
              <w:rPr>
                <w:spacing w:val="-6"/>
                <w:sz w:val="22"/>
                <w:szCs w:val="22"/>
                <w:lang w:eastAsia="zh-CN"/>
              </w:rPr>
              <w:t xml:space="preserve">Оранжевый </w:t>
            </w:r>
            <w:r>
              <w:rPr>
                <w:spacing w:val="-6"/>
                <w:sz w:val="22"/>
                <w:szCs w:val="22"/>
                <w:lang w:eastAsia="zh-CN"/>
              </w:rPr>
            </w:r>
            <w:r>
              <w:rPr>
                <w:spacing w:val="-6"/>
                <w:sz w:val="22"/>
                <w:szCs w:val="22"/>
                <w:lang w:eastAsia="zh-CN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Шт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19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1.19.6.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27" w:type="dxa"/>
            <w:vAlign w:val="center"/>
            <w:textDirection w:val="lrTb"/>
            <w:noWrap w:val="false"/>
          </w:tcPr>
          <w:p>
            <w:pPr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Шорты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755" w:type="dxa"/>
            <w:vAlign w:val="center"/>
            <w:textDirection w:val="lrTb"/>
            <w:noWrap w:val="false"/>
          </w:tcPr>
          <w:p>
            <w:pPr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 xml:space="preserve">Конструктивные особенности: </w:t>
            </w:r>
            <w:r>
              <w:rPr>
                <w:sz w:val="22"/>
                <w:szCs w:val="22"/>
                <w:lang w:eastAsia="zh-CN"/>
              </w:rPr>
            </w:r>
            <w:r>
              <w:rPr>
                <w:sz w:val="22"/>
                <w:szCs w:val="22"/>
                <w:lang w:eastAsia="zh-CN"/>
              </w:rPr>
            </w:r>
          </w:p>
          <w:p>
            <w:pPr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 xml:space="preserve">Шорты должны быть спортивного прямого силуэта. </w:t>
            </w:r>
            <w:r>
              <w:rPr>
                <w:sz w:val="22"/>
                <w:szCs w:val="22"/>
                <w:lang w:eastAsia="zh-CN"/>
              </w:rPr>
            </w:r>
            <w:r>
              <w:rPr>
                <w:sz w:val="22"/>
                <w:szCs w:val="22"/>
                <w:lang w:eastAsia="zh-CN"/>
              </w:rPr>
            </w:r>
          </w:p>
          <w:p>
            <w:pPr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 xml:space="preserve">Длина изделия - до колена.</w:t>
            </w:r>
            <w:r>
              <w:rPr>
                <w:sz w:val="22"/>
                <w:szCs w:val="22"/>
                <w:lang w:eastAsia="zh-CN"/>
              </w:rPr>
            </w:r>
            <w:r>
              <w:rPr>
                <w:sz w:val="22"/>
                <w:szCs w:val="22"/>
                <w:lang w:eastAsia="zh-CN"/>
              </w:rPr>
            </w:r>
          </w:p>
          <w:p>
            <w:pPr>
              <w:jc w:val="both"/>
              <w:rPr>
                <w:spacing w:val="-6"/>
                <w:sz w:val="22"/>
                <w:szCs w:val="22"/>
                <w:lang w:eastAsia="zh-CN"/>
              </w:rPr>
            </w:pPr>
            <w:r>
              <w:rPr>
                <w:spacing w:val="-6"/>
                <w:sz w:val="22"/>
                <w:szCs w:val="22"/>
                <w:lang w:eastAsia="zh-CN"/>
              </w:rPr>
              <w:t xml:space="preserve">Состав ткани: 100% полиэстр,</w:t>
            </w:r>
            <w:r>
              <w:rPr>
                <w:spacing w:val="-6"/>
                <w:sz w:val="22"/>
                <w:szCs w:val="22"/>
                <w:lang w:eastAsia="zh-CN"/>
              </w:rPr>
            </w:r>
            <w:r>
              <w:rPr>
                <w:spacing w:val="-6"/>
                <w:sz w:val="22"/>
                <w:szCs w:val="22"/>
                <w:lang w:eastAsia="zh-CN"/>
              </w:rPr>
            </w:r>
          </w:p>
          <w:p>
            <w:pPr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 xml:space="preserve">Тип нанесения рисунка: </w:t>
            </w:r>
            <w:r>
              <w:rPr>
                <w:spacing w:val="-6"/>
                <w:sz w:val="22"/>
                <w:szCs w:val="22"/>
                <w:lang w:eastAsia="zh-CN"/>
              </w:rPr>
              <w:t xml:space="preserve">100% запечатка,</w:t>
            </w:r>
            <w:r>
              <w:rPr>
                <w:sz w:val="22"/>
                <w:szCs w:val="22"/>
                <w:lang w:eastAsia="zh-CN"/>
              </w:rPr>
              <w:t xml:space="preserve"> Сублимация на ткани. </w:t>
            </w:r>
            <w:r>
              <w:rPr>
                <w:sz w:val="22"/>
                <w:szCs w:val="22"/>
                <w:lang w:eastAsia="zh-CN"/>
              </w:rPr>
            </w:r>
            <w:r>
              <w:rPr>
                <w:sz w:val="22"/>
                <w:szCs w:val="22"/>
                <w:lang w:eastAsia="zh-CN"/>
              </w:rPr>
            </w:r>
          </w:p>
          <w:p>
            <w:pPr>
              <w:jc w:val="both"/>
              <w:rPr>
                <w:spacing w:val="-6"/>
                <w:sz w:val="22"/>
                <w:szCs w:val="22"/>
                <w:lang w:eastAsia="zh-CN"/>
              </w:rPr>
            </w:pPr>
            <w:r>
              <w:rPr>
                <w:spacing w:val="-6"/>
                <w:sz w:val="22"/>
                <w:szCs w:val="22"/>
                <w:lang w:eastAsia="zh-CN"/>
              </w:rPr>
              <w:t xml:space="preserve">Цвет изделия: основной цвет должен быть синий с добавлением оранжевого и белого цветов. </w:t>
            </w:r>
            <w:r>
              <w:rPr>
                <w:spacing w:val="-6"/>
                <w:sz w:val="22"/>
                <w:szCs w:val="22"/>
                <w:lang w:eastAsia="zh-CN"/>
              </w:rPr>
            </w:r>
            <w:r>
              <w:rPr>
                <w:spacing w:val="-6"/>
                <w:sz w:val="22"/>
                <w:szCs w:val="22"/>
                <w:lang w:eastAsia="zh-CN"/>
              </w:rPr>
            </w:r>
          </w:p>
          <w:p>
            <w:pPr>
              <w:jc w:val="both"/>
              <w:rPr>
                <w:spacing w:val="-6"/>
                <w:sz w:val="22"/>
                <w:szCs w:val="22"/>
                <w:lang w:eastAsia="zh-CN"/>
              </w:rPr>
            </w:pPr>
            <w:r>
              <w:rPr>
                <w:spacing w:val="-6"/>
                <w:sz w:val="22"/>
                <w:szCs w:val="22"/>
                <w:lang w:eastAsia="zh-CN"/>
              </w:rPr>
              <w:t xml:space="preserve">Белый </w:t>
            </w:r>
            <w:r>
              <w:rPr>
                <w:spacing w:val="-6"/>
                <w:sz w:val="22"/>
                <w:szCs w:val="22"/>
                <w:lang w:eastAsia="zh-CN"/>
              </w:rPr>
            </w:r>
            <w:r>
              <w:rPr>
                <w:spacing w:val="-6"/>
                <w:sz w:val="22"/>
                <w:szCs w:val="22"/>
                <w:lang w:eastAsia="zh-CN"/>
              </w:rPr>
            </w:r>
          </w:p>
          <w:p>
            <w:pPr>
              <w:jc w:val="both"/>
              <w:rPr>
                <w:spacing w:val="-6"/>
                <w:sz w:val="22"/>
                <w:szCs w:val="22"/>
                <w:lang w:eastAsia="zh-CN"/>
              </w:rPr>
            </w:pPr>
            <w:r>
              <w:rPr>
                <w:spacing w:val="-6"/>
                <w:sz w:val="22"/>
                <w:szCs w:val="22"/>
                <w:lang w:eastAsia="zh-CN"/>
              </w:rPr>
              <w:t xml:space="preserve">Синий </w:t>
            </w:r>
            <w:r>
              <w:rPr>
                <w:spacing w:val="-6"/>
                <w:sz w:val="22"/>
                <w:szCs w:val="22"/>
                <w:lang w:eastAsia="zh-CN"/>
              </w:rPr>
            </w:r>
            <w:r>
              <w:rPr>
                <w:spacing w:val="-6"/>
                <w:sz w:val="22"/>
                <w:szCs w:val="22"/>
                <w:lang w:eastAsia="zh-CN"/>
              </w:rPr>
            </w:r>
          </w:p>
          <w:p>
            <w:pPr>
              <w:jc w:val="both"/>
              <w:rPr>
                <w:spacing w:val="-6"/>
                <w:sz w:val="22"/>
                <w:szCs w:val="22"/>
                <w:lang w:eastAsia="zh-CN"/>
              </w:rPr>
            </w:pPr>
            <w:r>
              <w:rPr>
                <w:spacing w:val="-6"/>
                <w:sz w:val="22"/>
                <w:szCs w:val="22"/>
                <w:lang w:eastAsia="zh-CN"/>
              </w:rPr>
              <w:t xml:space="preserve">Оранжевый </w:t>
            </w:r>
            <w:r>
              <w:rPr>
                <w:spacing w:val="-6"/>
                <w:sz w:val="22"/>
                <w:szCs w:val="22"/>
                <w:lang w:eastAsia="zh-CN"/>
              </w:rPr>
            </w:r>
            <w:r>
              <w:rPr>
                <w:spacing w:val="-6"/>
                <w:sz w:val="22"/>
                <w:szCs w:val="22"/>
                <w:lang w:eastAsia="zh-CN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Шт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19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1.20.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27" w:type="dxa"/>
            <w:vAlign w:val="center"/>
            <w:textDirection w:val="lrTb"/>
            <w:noWrap w:val="false"/>
          </w:tcPr>
          <w:p>
            <w:pPr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Изготовление баннера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55" w:type="dxa"/>
            <w:vAlign w:val="center"/>
            <w:textDirection w:val="lrTb"/>
            <w:noWrap w:val="false"/>
          </w:tcPr>
          <w:p>
            <w:pPr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Исполнитель обеспечивает создание оригинал-макетов баннера. Исполнитель предоставляет два варианта дизайна, различных, равноценных по уровню исполнения. Доработка оригинал-макетов производится до момента утверждения дизайна Заказчиком.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Каркас баннера однотрубный, металлическая рама (профиль не менее 25 мм, грунтовка) с дополнительной вертикальной опорой: длина – не менее 4 м, высота –  не менее 3 м. Размер </w:t>
            </w:r>
            <w:r>
              <w:rPr>
                <w:sz w:val="22"/>
                <w:szCs w:val="22"/>
              </w:rPr>
              <w:t xml:space="preserve">баннерного полотна: длина – не менее 3,5 м, высота – не менее 2, 9 м. Ткань полотна – баннерная. </w:t>
            </w:r>
            <w:r>
              <w:rPr>
                <w:sz w:val="22"/>
                <w:szCs w:val="22"/>
              </w:rPr>
              <w:t xml:space="preserve">Блекаут баннер</w:t>
            </w:r>
            <w:r>
              <w:rPr>
                <w:sz w:val="22"/>
                <w:szCs w:val="22"/>
              </w:rPr>
              <w:t xml:space="preserve"> не менее</w:t>
            </w:r>
            <w:r>
              <w:rPr>
                <w:sz w:val="22"/>
                <w:szCs w:val="22"/>
              </w:rPr>
              <w:t xml:space="preserve"> 600 гр/кв м. УФ печать / люверсы 30х1м.</w:t>
            </w:r>
            <w:r>
              <w:rPr>
                <w:sz w:val="22"/>
                <w:szCs w:val="22"/>
              </w:rPr>
              <w:t xml:space="preserve"> Баннерное полотно крепится к металлическому каркасу с помощью пластиковых хомутов. Исполнитель обеспечивает доставку и монтаж баннера.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rFonts w:eastAsia="Calibri"/>
                <w:sz w:val="24"/>
                <w:szCs w:val="24"/>
                <w:lang w:bidi="ru-RU"/>
              </w:rPr>
            </w:pPr>
            <w:r>
              <w:rPr>
                <w:rFonts w:eastAsia="Calibri"/>
                <w:sz w:val="24"/>
                <w:szCs w:val="24"/>
                <w:lang w:bidi="ru-RU"/>
              </w:rPr>
              <w:t xml:space="preserve">Надпись: Привет участникам Спартакиады АО «ДГК»!</w:t>
            </w:r>
            <w:r>
              <w:rPr>
                <w:rFonts w:eastAsia="Calibri"/>
                <w:sz w:val="24"/>
                <w:szCs w:val="24"/>
                <w:lang w:bidi="ru-RU"/>
              </w:rPr>
            </w:r>
            <w:r>
              <w:rPr>
                <w:rFonts w:eastAsia="Calibri"/>
                <w:sz w:val="24"/>
                <w:szCs w:val="24"/>
                <w:lang w:bidi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19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1.21.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27" w:type="dxa"/>
            <w:vAlign w:val="center"/>
            <w:textDirection w:val="lrTb"/>
            <w:noWrap w:val="false"/>
          </w:tcPr>
          <w:p>
            <w:pPr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Изготовление флагов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55" w:type="dxa"/>
            <w:vAlign w:val="center"/>
            <w:textDirection w:val="lrTb"/>
            <w:noWrap w:val="false"/>
          </w:tcPr>
          <w:p>
            <w:pPr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Исполнитель обеспечивает изготовление флагов с названиями команд для церемонии открытия, закрытия Спартакиады.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</w:t>
            </w:r>
            <w:r>
              <w:rPr>
                <w:sz w:val="22"/>
                <w:szCs w:val="22"/>
              </w:rPr>
              <w:t xml:space="preserve">лаги команд</w:t>
            </w:r>
            <w:r>
              <w:rPr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 xml:space="preserve">флажная сетка / таффета, печать, 3х3 м.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Крепление – </w:t>
            </w:r>
            <w:r>
              <w:rPr>
                <w:sz w:val="22"/>
                <w:szCs w:val="22"/>
              </w:rPr>
              <w:t xml:space="preserve">металлический профиль, покраска</w:t>
            </w:r>
            <w:r>
              <w:rPr>
                <w:sz w:val="22"/>
                <w:szCs w:val="22"/>
              </w:rPr>
              <w:t xml:space="preserve">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2"/>
                <w:szCs w:val="22"/>
                <w:lang w:bidi="ru-RU"/>
              </w:rPr>
              <w:t xml:space="preserve">Надпись: названия регионов АО «ДГК» (по согласованию с Заказчиком).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19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1.22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27" w:type="dxa"/>
            <w:vAlign w:val="center"/>
            <w:textDirection w:val="lrTb"/>
            <w:noWrap w:val="false"/>
          </w:tcPr>
          <w:p>
            <w:pPr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Изготовление табличек с названиями команд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55" w:type="dxa"/>
            <w:vAlign w:val="center"/>
            <w:textDirection w:val="lrTb"/>
            <w:noWrap w:val="false"/>
          </w:tcPr>
          <w:p>
            <w:pPr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Исполнитель обеспечивает изготовление табличек </w:t>
            </w:r>
            <w:r>
              <w:rPr>
                <w:sz w:val="22"/>
                <w:szCs w:val="22"/>
              </w:rPr>
              <w:t xml:space="preserve">с названиями команд</w:t>
            </w:r>
            <w:r>
              <w:rPr>
                <w:sz w:val="22"/>
                <w:szCs w:val="22"/>
              </w:rPr>
              <w:t xml:space="preserve"> для церемонии открытия, закрытия Спартакиады.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Таблички с названиями команд: </w:t>
            </w:r>
            <w:r>
              <w:rPr>
                <w:sz w:val="22"/>
                <w:szCs w:val="22"/>
              </w:rPr>
              <w:t xml:space="preserve">дюралевая трубка D 25 мм, тонированная белой матовой пленкой 150</w:t>
            </w:r>
            <w:r>
              <w:rPr>
                <w:sz w:val="22"/>
                <w:szCs w:val="22"/>
              </w:rPr>
              <w:t xml:space="preserve">0мм и пластина ПВХ, тонированная с </w:t>
            </w:r>
            <w:r>
              <w:rPr>
                <w:sz w:val="22"/>
                <w:szCs w:val="22"/>
              </w:rPr>
              <w:t xml:space="preserve">полноцветной печатью на белой ма</w:t>
            </w:r>
            <w:r>
              <w:rPr>
                <w:sz w:val="22"/>
                <w:szCs w:val="22"/>
              </w:rPr>
              <w:t xml:space="preserve">товой пленке 30х40 см 2 стороны.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2"/>
                <w:szCs w:val="22"/>
                <w:lang w:bidi="ru-RU"/>
              </w:rPr>
              <w:t xml:space="preserve">Надпись: названия регионов АО «ДГК» (по согласованию с Заказчиком).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Шт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19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1.23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27" w:type="dxa"/>
            <w:vAlign w:val="center"/>
            <w:textDirection w:val="lrTb"/>
            <w:noWrap w:val="false"/>
          </w:tcPr>
          <w:p>
            <w:pPr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Оформление шарами мест церемоний открытия/закрытия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55" w:type="dxa"/>
            <w:vAlign w:val="center"/>
            <w:textDirection w:val="lrTb"/>
            <w:noWrap w:val="false"/>
          </w:tcPr>
          <w:p>
            <w:pPr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Оформление шарами, наполненными гелием, мест проведения Спартакиады в корпоративных цветах в соответствии с «Руководством по использованию фирменного стиля АО «ДГК». Не менее 300 шаров. Латекс, резина. Сертификация не требуется.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rPr>
                <w:rFonts w:eastAsia="Calibri"/>
                <w:sz w:val="24"/>
                <w:szCs w:val="24"/>
                <w:lang w:bidi="ru-RU"/>
              </w:rPr>
            </w:pPr>
            <w:r>
              <w:rPr>
                <w:sz w:val="22"/>
                <w:szCs w:val="22"/>
              </w:rPr>
              <w:t xml:space="preserve">Адреса площадок утверждает Заказчик не позднее 15 календарных дней со дня заключения договора.</w:t>
            </w:r>
            <w:r>
              <w:rPr>
                <w:rFonts w:eastAsia="Calibri"/>
                <w:sz w:val="24"/>
                <w:szCs w:val="24"/>
                <w:lang w:bidi="ru-RU"/>
              </w:rPr>
            </w:r>
            <w:r>
              <w:rPr>
                <w:rFonts w:eastAsia="Calibri"/>
                <w:sz w:val="24"/>
                <w:szCs w:val="24"/>
                <w:lang w:bidi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300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19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1.24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27" w:type="dxa"/>
            <w:vAlign w:val="center"/>
            <w:textDirection w:val="lrTb"/>
            <w:noWrap w:val="false"/>
          </w:tcPr>
          <w:p>
            <w:pPr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Услуги фотографа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55" w:type="dxa"/>
            <w:vAlign w:val="center"/>
            <w:textDirection w:val="lrTb"/>
            <w:noWrap w:val="false"/>
          </w:tcPr>
          <w:p>
            <w:pPr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Исполнитель обязан обеспечить прове</w:t>
            </w:r>
            <w:r>
              <w:rPr>
                <w:sz w:val="22"/>
                <w:szCs w:val="22"/>
              </w:rPr>
              <w:t xml:space="preserve">дение фотосъемки всех этапов Сп</w:t>
            </w:r>
            <w:r>
              <w:rPr>
                <w:sz w:val="22"/>
                <w:szCs w:val="22"/>
              </w:rPr>
              <w:t xml:space="preserve">а</w:t>
            </w:r>
            <w:r>
              <w:rPr>
                <w:sz w:val="22"/>
                <w:szCs w:val="22"/>
              </w:rPr>
              <w:t xml:space="preserve">р</w:t>
            </w:r>
            <w:r>
              <w:rPr>
                <w:sz w:val="22"/>
                <w:szCs w:val="22"/>
              </w:rPr>
              <w:t xml:space="preserve">такиады, включая: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130"/>
              <w:numPr>
                <w:ilvl w:val="0"/>
                <w:numId w:val="83"/>
              </w:numPr>
              <w:ind w:left="0" w:firstLine="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фотосъемку гостей и участников открытия, закрытия, корпоративного мероприятия, спортивных состязаний;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130"/>
              <w:numPr>
                <w:ilvl w:val="0"/>
                <w:numId w:val="83"/>
              </w:numPr>
              <w:ind w:left="0" w:firstLine="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фотосъемку мест проведения мероприятий.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130"/>
              <w:contextualSpacing w:val="0"/>
              <w:ind w:left="0"/>
              <w:jc w:val="both"/>
              <w:spacing w:before="12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Исполнитель обеспечивает фотосъемку с момента начала Спартакиады до ее окончания.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130"/>
              <w:ind w:left="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Исполнитель представляет Заказчику фотоматериалы в форматах, позволяющих осуществлять просмотр на всех видах электронных устройств и в стандартах качества: RAW (не менее 4800 пикселей по широкой стороне с разрешением не м</w:t>
            </w:r>
            <w:r>
              <w:rPr>
                <w:sz w:val="22"/>
                <w:szCs w:val="22"/>
              </w:rPr>
              <w:t xml:space="preserve">енее 300 dpi); JPG или TTIF в качестве не менее 4800 пикселей по широкой стороне с разрешением не менее 300 dpi; JPG или TTIF в разрешении для просмотра и размещения в сети Интернет (не менее 1200 пикселей по широкой стороне с разрешением не менее 72 dpi).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rPr>
                <w:rFonts w:eastAsia="Calibri"/>
                <w:sz w:val="24"/>
                <w:szCs w:val="24"/>
                <w:lang w:bidi="ru-RU"/>
              </w:rPr>
            </w:pPr>
            <w:r>
              <w:rPr>
                <w:sz w:val="22"/>
                <w:szCs w:val="22"/>
              </w:rPr>
              <w:t xml:space="preserve">Фотоматериалы предоставляются Исполнителем не позднее, чем через 3 (три) календарных дня с даты окончания проведения мероприятий. Исполнитель предоставляет не менее 500 фотографий в электроном виде.</w:t>
            </w:r>
            <w:r>
              <w:rPr>
                <w:rFonts w:eastAsia="Calibri"/>
                <w:sz w:val="24"/>
                <w:szCs w:val="24"/>
                <w:lang w:bidi="ru-RU"/>
              </w:rPr>
            </w:r>
            <w:r>
              <w:rPr>
                <w:rFonts w:eastAsia="Calibri"/>
                <w:sz w:val="24"/>
                <w:szCs w:val="24"/>
                <w:lang w:bidi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Усл.ед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19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1.25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27" w:type="dxa"/>
            <w:vAlign w:val="center"/>
            <w:vMerge w:val="restart"/>
            <w:textDirection w:val="lrTb"/>
            <w:noWrap w:val="false"/>
          </w:tcPr>
          <w:p>
            <w:pPr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Организация бронирования гостиницы для участников 120 человек . Одно-/двухместное размещение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55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widowControl w:val="off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</w:rPr>
              <w:t xml:space="preserve">Исполнитель организовывает бронирование гостиницы для участников спартакиады - 120 человек. Одно-/двухместное раз</w:t>
            </w:r>
            <w:r>
              <w:rPr>
                <w:sz w:val="22"/>
                <w:szCs w:val="22"/>
              </w:rPr>
              <w:t xml:space="preserve">мещение . Наличие в номере кондиционеров, душа/ванны, холодильника. Возможность раннего заезда или камера хранения для багажа. Питание: обязательно комплексное меню для групп или «Шведский стол», наличие бутилированной воды в номерах или кулеров на этаже. 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none"/>
              </w:rPr>
              <w:t xml:space="preserve">Инфраструктура: зона для сушки и хранения инвентаря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Усл. ед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</w:tbl>
    <w:p>
      <w:pPr>
        <w:jc w:val="center"/>
        <w:widowControl w:val="off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r/>
      <w:r/>
    </w:p>
    <w:sectPr>
      <w:footnotePr/>
      <w:endnotePr/>
      <w:type w:val="nextPage"/>
      <w:pgSz w:w="16838" w:h="11906" w:orient="landscape"/>
      <w:pgMar w:top="1134" w:right="1134" w:bottom="851" w:left="992" w:header="680" w:footer="737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Times New Roman">
    <w:panose1 w:val="02020603050405020304"/>
  </w:font>
  <w:font w:name="Garamond">
    <w:panose1 w:val="02020603050405020304"/>
  </w:font>
  <w:font w:name="Franklin Gothic Medium Cond">
    <w:panose1 w:val="020B0506020203020204"/>
  </w:font>
  <w:font w:name="Tahoma">
    <w:panose1 w:val="020B0604030504040204"/>
  </w:font>
  <w:font w:name="Verdana">
    <w:panose1 w:val="020B0604030504040204"/>
  </w:font>
  <w:font w:name="calibri light (Заголовки)">
    <w:panose1 w:val="020F0502020204030204"/>
  </w:font>
  <w:font w:name="Arial Unicode MS">
    <w:panose1 w:val="020B0604020202020204"/>
  </w:font>
  <w:font w:name="Arial">
    <w:panose1 w:val="020B0604020202020204"/>
  </w:font>
  <w:font w:name="Cambria">
    <w:panose1 w:val="02040803050406030204"/>
  </w:font>
  <w:font w:name="Calibri">
    <w:panose1 w:val="020F0502020204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88"/>
      <w:jc w:val="center"/>
    </w:pPr>
    <w:r>
      <w:fldChar w:fldCharType="begin"/>
    </w:r>
    <w:r>
      <w:instrText xml:space="preserve">PAGE \* MERGEFORMAT</w:instrText>
    </w:r>
    <w:r>
      <w:fldChar w:fldCharType="separate"/>
    </w:r>
    <w:r>
      <w:t xml:space="preserve">6</w:t>
    </w:r>
    <w:r>
      <w:fldChar w:fldCharType="end"/>
    </w:r>
    <w:r/>
  </w:p>
  <w:p>
    <w:pPr>
      <w:pStyle w:val="1088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85"/>
      <w:rPr>
        <w:rStyle w:val="1097"/>
      </w:rPr>
      <w:framePr w:wrap="around" w:vAnchor="text" w:hAnchor="margin" w:xAlign="center" w:y="1"/>
    </w:pPr>
    <w:r>
      <w:rPr>
        <w:rStyle w:val="1097"/>
      </w:rPr>
      <w:fldChar w:fldCharType="begin"/>
    </w:r>
    <w:r>
      <w:rPr>
        <w:rStyle w:val="1097"/>
      </w:rPr>
      <w:instrText xml:space="preserve">PAGE  </w:instrText>
    </w:r>
    <w:r>
      <w:rPr>
        <w:rStyle w:val="1097"/>
      </w:rPr>
      <w:fldChar w:fldCharType="end"/>
    </w:r>
    <w:r>
      <w:rPr>
        <w:rStyle w:val="1097"/>
      </w:rPr>
    </w:r>
    <w:r>
      <w:rPr>
        <w:rStyle w:val="1097"/>
      </w:rPr>
    </w:r>
  </w:p>
  <w:p>
    <w:pPr>
      <w:pStyle w:val="1085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85"/>
      <w:jc w:val="center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suff w:val="tab"/>
      <w:lvlText w:val="%1.%2."/>
      <w:lvlJc w:val="left"/>
      <w:pPr>
        <w:ind w:left="1789" w:hanging="720"/>
      </w:pPr>
      <w:rPr>
        <w:rFonts w:hint="default"/>
        <w:b w:val="0"/>
        <w:color w:val="333333"/>
      </w:rPr>
    </w:lvl>
    <w:lvl w:ilvl="2">
      <w:start w:val="1"/>
      <w:numFmt w:val="decimal"/>
      <w:isLgl/>
      <w:suff w:val="tab"/>
      <w:lvlText w:val="%1.%2.%3."/>
      <w:lvlJc w:val="left"/>
      <w:pPr>
        <w:ind w:left="2149" w:hanging="720"/>
      </w:pPr>
      <w:rPr>
        <w:rFonts w:hint="default"/>
        <w:color w:val="333333"/>
      </w:rPr>
    </w:lvl>
    <w:lvl w:ilvl="3">
      <w:start w:val="1"/>
      <w:numFmt w:val="decimal"/>
      <w:isLgl/>
      <w:suff w:val="tab"/>
      <w:lvlText w:val="%1.%2.%3.%4."/>
      <w:lvlJc w:val="left"/>
      <w:pPr>
        <w:ind w:left="2869" w:hanging="1080"/>
      </w:pPr>
      <w:rPr>
        <w:rFonts w:hint="default"/>
        <w:color w:val="333333"/>
      </w:rPr>
    </w:lvl>
    <w:lvl w:ilvl="4">
      <w:start w:val="1"/>
      <w:numFmt w:val="decimal"/>
      <w:isLgl/>
      <w:suff w:val="tab"/>
      <w:lvlText w:val="%1.%2.%3.%4.%5."/>
      <w:lvlJc w:val="left"/>
      <w:pPr>
        <w:ind w:left="3229" w:hanging="1080"/>
      </w:pPr>
      <w:rPr>
        <w:rFonts w:hint="default"/>
        <w:color w:val="333333"/>
      </w:rPr>
    </w:lvl>
    <w:lvl w:ilvl="5">
      <w:start w:val="1"/>
      <w:numFmt w:val="decimal"/>
      <w:isLgl/>
      <w:suff w:val="tab"/>
      <w:lvlText w:val="%1.%2.%3.%4.%5.%6."/>
      <w:lvlJc w:val="left"/>
      <w:pPr>
        <w:ind w:left="3949" w:hanging="1440"/>
      </w:pPr>
      <w:rPr>
        <w:rFonts w:hint="default"/>
        <w:color w:val="333333"/>
      </w:rPr>
    </w:lvl>
    <w:lvl w:ilvl="6">
      <w:start w:val="1"/>
      <w:numFmt w:val="decimal"/>
      <w:isLgl/>
      <w:suff w:val="tab"/>
      <w:lvlText w:val="%1.%2.%3.%4.%5.%6.%7."/>
      <w:lvlJc w:val="left"/>
      <w:pPr>
        <w:ind w:left="4669" w:hanging="1800"/>
      </w:pPr>
      <w:rPr>
        <w:rFonts w:hint="default"/>
        <w:color w:val="333333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5029" w:hanging="1800"/>
      </w:pPr>
      <w:rPr>
        <w:rFonts w:hint="default"/>
        <w:color w:val="333333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749" w:hanging="2160"/>
      </w:pPr>
      <w:rPr>
        <w:rFonts w:hint="default"/>
        <w:color w:val="333333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65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85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205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25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45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65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85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805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25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suff w:val="tab"/>
      <w:lvlText w:val="%1.%2."/>
      <w:lvlJc w:val="left"/>
      <w:pPr>
        <w:ind w:left="1789" w:hanging="720"/>
      </w:pPr>
      <w:rPr>
        <w:rFonts w:hint="default"/>
        <w:b w:val="0"/>
        <w:color w:val="333333"/>
      </w:rPr>
    </w:lvl>
    <w:lvl w:ilvl="2">
      <w:start w:val="1"/>
      <w:numFmt w:val="decimal"/>
      <w:isLgl/>
      <w:suff w:val="tab"/>
      <w:lvlText w:val="%1.%2.%3."/>
      <w:lvlJc w:val="left"/>
      <w:pPr>
        <w:ind w:left="2149" w:hanging="720"/>
      </w:pPr>
      <w:rPr>
        <w:rFonts w:hint="default"/>
        <w:color w:val="333333"/>
      </w:rPr>
    </w:lvl>
    <w:lvl w:ilvl="3">
      <w:start w:val="1"/>
      <w:numFmt w:val="decimal"/>
      <w:isLgl/>
      <w:suff w:val="tab"/>
      <w:lvlText w:val="%1.%2.%3.%4."/>
      <w:lvlJc w:val="left"/>
      <w:pPr>
        <w:ind w:left="2869" w:hanging="1080"/>
      </w:pPr>
      <w:rPr>
        <w:rFonts w:hint="default"/>
        <w:color w:val="333333"/>
      </w:rPr>
    </w:lvl>
    <w:lvl w:ilvl="4">
      <w:start w:val="1"/>
      <w:numFmt w:val="decimal"/>
      <w:isLgl/>
      <w:suff w:val="tab"/>
      <w:lvlText w:val="%1.%2.%3.%4.%5."/>
      <w:lvlJc w:val="left"/>
      <w:pPr>
        <w:ind w:left="3229" w:hanging="1080"/>
      </w:pPr>
      <w:rPr>
        <w:rFonts w:hint="default"/>
        <w:color w:val="333333"/>
      </w:rPr>
    </w:lvl>
    <w:lvl w:ilvl="5">
      <w:start w:val="1"/>
      <w:numFmt w:val="decimal"/>
      <w:isLgl/>
      <w:suff w:val="tab"/>
      <w:lvlText w:val="%1.%2.%3.%4.%5.%6."/>
      <w:lvlJc w:val="left"/>
      <w:pPr>
        <w:ind w:left="3949" w:hanging="1440"/>
      </w:pPr>
      <w:rPr>
        <w:rFonts w:hint="default"/>
        <w:color w:val="333333"/>
      </w:rPr>
    </w:lvl>
    <w:lvl w:ilvl="6">
      <w:start w:val="1"/>
      <w:numFmt w:val="decimal"/>
      <w:isLgl/>
      <w:suff w:val="tab"/>
      <w:lvlText w:val="%1.%2.%3.%4.%5.%6.%7."/>
      <w:lvlJc w:val="left"/>
      <w:pPr>
        <w:ind w:left="4669" w:hanging="1800"/>
      </w:pPr>
      <w:rPr>
        <w:rFonts w:hint="default"/>
        <w:color w:val="333333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5029" w:hanging="1800"/>
      </w:pPr>
      <w:rPr>
        <w:rFonts w:hint="default"/>
        <w:color w:val="333333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749" w:hanging="2160"/>
      </w:pPr>
      <w:rPr>
        <w:rFonts w:hint="default"/>
        <w:color w:val="333333"/>
      </w:rPr>
    </w:lvl>
  </w:abstractNum>
  <w:abstractNum w:abstractNumId="8">
    <w:multiLevelType w:val="hybridMultilevel"/>
    <w:lvl w:ilvl="0">
      <w:start w:val="1"/>
      <w:numFmt w:val="decimal"/>
      <w:pStyle w:val="917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920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919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26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746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66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86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06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26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46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66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86" w:hanging="360"/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1"/>
      <w:numFmt w:val="decimal"/>
      <w:pStyle w:val="1176"/>
      <w:isLgl w:val="false"/>
      <w:suff w:val="tab"/>
      <w:lvlText w:val="1.%1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1"/>
      <w:numFmt w:val="decimal"/>
      <w:pStyle w:val="1077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pStyle w:val="1078"/>
      <w:isLgl w:val="false"/>
      <w:suff w:val="tab"/>
      <w:lvlText w:val="%1.%2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0" w:firstLine="0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1164"/>
      <w:isLgl w:val="false"/>
      <w:suff w:val="tab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1165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 w:cs="Times New Roman"/>
      </w:rPr>
    </w:lvl>
    <w:lvl w:ilvl="5">
      <w:start w:val="1"/>
      <w:numFmt w:val="none"/>
      <w:lvlRestart w:val="3"/>
      <w:pStyle w:val="1168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1166"/>
      <w:isLgl w:val="false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1167"/>
      <w:isLgl w:val="fals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suff w:val="tab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suff w:val="tab"/>
      <w:lvlText w:val="%1.%2."/>
      <w:lvlJc w:val="left"/>
      <w:pPr>
        <w:ind w:left="1789" w:hanging="720"/>
      </w:pPr>
      <w:rPr>
        <w:rFonts w:hint="default"/>
        <w:b w:val="0"/>
        <w:color w:val="333333"/>
      </w:rPr>
    </w:lvl>
    <w:lvl w:ilvl="2">
      <w:start w:val="1"/>
      <w:numFmt w:val="decimal"/>
      <w:isLgl/>
      <w:suff w:val="tab"/>
      <w:lvlText w:val="%1.%2.%3."/>
      <w:lvlJc w:val="left"/>
      <w:pPr>
        <w:ind w:left="2149" w:hanging="720"/>
      </w:pPr>
      <w:rPr>
        <w:rFonts w:hint="default"/>
        <w:color w:val="333333"/>
      </w:rPr>
    </w:lvl>
    <w:lvl w:ilvl="3">
      <w:start w:val="1"/>
      <w:numFmt w:val="decimal"/>
      <w:isLgl/>
      <w:suff w:val="tab"/>
      <w:lvlText w:val="%1.%2.%3.%4."/>
      <w:lvlJc w:val="left"/>
      <w:pPr>
        <w:ind w:left="2869" w:hanging="1080"/>
      </w:pPr>
      <w:rPr>
        <w:rFonts w:hint="default"/>
        <w:color w:val="333333"/>
      </w:rPr>
    </w:lvl>
    <w:lvl w:ilvl="4">
      <w:start w:val="1"/>
      <w:numFmt w:val="decimal"/>
      <w:isLgl/>
      <w:suff w:val="tab"/>
      <w:lvlText w:val="%1.%2.%3.%4.%5."/>
      <w:lvlJc w:val="left"/>
      <w:pPr>
        <w:ind w:left="3229" w:hanging="1080"/>
      </w:pPr>
      <w:rPr>
        <w:rFonts w:hint="default"/>
        <w:color w:val="333333"/>
      </w:rPr>
    </w:lvl>
    <w:lvl w:ilvl="5">
      <w:start w:val="1"/>
      <w:numFmt w:val="decimal"/>
      <w:isLgl/>
      <w:suff w:val="tab"/>
      <w:lvlText w:val="%1.%2.%3.%4.%5.%6."/>
      <w:lvlJc w:val="left"/>
      <w:pPr>
        <w:ind w:left="3949" w:hanging="1440"/>
      </w:pPr>
      <w:rPr>
        <w:rFonts w:hint="default"/>
        <w:color w:val="333333"/>
      </w:rPr>
    </w:lvl>
    <w:lvl w:ilvl="6">
      <w:start w:val="1"/>
      <w:numFmt w:val="decimal"/>
      <w:isLgl/>
      <w:suff w:val="tab"/>
      <w:lvlText w:val="%1.%2.%3.%4.%5.%6.%7."/>
      <w:lvlJc w:val="left"/>
      <w:pPr>
        <w:ind w:left="4669" w:hanging="1800"/>
      </w:pPr>
      <w:rPr>
        <w:rFonts w:hint="default"/>
        <w:color w:val="333333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5029" w:hanging="1800"/>
      </w:pPr>
      <w:rPr>
        <w:rFonts w:hint="default"/>
        <w:color w:val="333333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749" w:hanging="2160"/>
      </w:pPr>
      <w:rPr>
        <w:rFonts w:hint="default"/>
        <w:color w:val="333333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multiLevelType w:val="hybridMultilevel"/>
    <w:styleLink w:val="1158"/>
    <w:lvl w:ilvl="0">
      <w:start w:val="1"/>
      <w:numFmt w:val="decimal"/>
      <w:pStyle w:val="1158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52" w:hanging="432"/>
      </w:pPr>
      <w:rPr>
        <w:rFonts w:hint="default" w:ascii="Times New Roman" w:hAnsi="Times New Roman"/>
        <w:sz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9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2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suff w:val="tab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0">
    <w:multiLevelType w:val="hybridMultilevel"/>
    <w:styleLink w:val="1154"/>
    <w:lvl w:ilvl="0">
      <w:start w:val="3"/>
      <w:numFmt w:val="decimal"/>
      <w:pStyle w:val="1154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suff w:val="tab"/>
      <w:lvlText w:val="%1.%2."/>
      <w:lvlJc w:val="left"/>
      <w:pPr>
        <w:ind w:left="1789" w:hanging="720"/>
      </w:pPr>
      <w:rPr>
        <w:rFonts w:hint="default"/>
        <w:b w:val="0"/>
        <w:color w:val="333333"/>
      </w:rPr>
    </w:lvl>
    <w:lvl w:ilvl="2">
      <w:start w:val="1"/>
      <w:numFmt w:val="decimal"/>
      <w:isLgl/>
      <w:suff w:val="tab"/>
      <w:lvlText w:val="%1.%2.%3."/>
      <w:lvlJc w:val="left"/>
      <w:pPr>
        <w:ind w:left="2149" w:hanging="720"/>
      </w:pPr>
      <w:rPr>
        <w:rFonts w:hint="default"/>
        <w:color w:val="333333"/>
      </w:rPr>
    </w:lvl>
    <w:lvl w:ilvl="3">
      <w:start w:val="1"/>
      <w:numFmt w:val="decimal"/>
      <w:isLgl/>
      <w:suff w:val="tab"/>
      <w:lvlText w:val="%1.%2.%3.%4."/>
      <w:lvlJc w:val="left"/>
      <w:pPr>
        <w:ind w:left="2869" w:hanging="1080"/>
      </w:pPr>
      <w:rPr>
        <w:rFonts w:hint="default"/>
        <w:color w:val="333333"/>
      </w:rPr>
    </w:lvl>
    <w:lvl w:ilvl="4">
      <w:start w:val="1"/>
      <w:numFmt w:val="decimal"/>
      <w:isLgl/>
      <w:suff w:val="tab"/>
      <w:lvlText w:val="%1.%2.%3.%4.%5."/>
      <w:lvlJc w:val="left"/>
      <w:pPr>
        <w:ind w:left="3229" w:hanging="1080"/>
      </w:pPr>
      <w:rPr>
        <w:rFonts w:hint="default"/>
        <w:color w:val="333333"/>
      </w:rPr>
    </w:lvl>
    <w:lvl w:ilvl="5">
      <w:start w:val="1"/>
      <w:numFmt w:val="decimal"/>
      <w:isLgl/>
      <w:suff w:val="tab"/>
      <w:lvlText w:val="%1.%2.%3.%4.%5.%6."/>
      <w:lvlJc w:val="left"/>
      <w:pPr>
        <w:ind w:left="3949" w:hanging="1440"/>
      </w:pPr>
      <w:rPr>
        <w:rFonts w:hint="default"/>
        <w:color w:val="333333"/>
      </w:rPr>
    </w:lvl>
    <w:lvl w:ilvl="6">
      <w:start w:val="1"/>
      <w:numFmt w:val="decimal"/>
      <w:isLgl/>
      <w:suff w:val="tab"/>
      <w:lvlText w:val="%1.%2.%3.%4.%5.%6.%7."/>
      <w:lvlJc w:val="left"/>
      <w:pPr>
        <w:ind w:left="4669" w:hanging="1800"/>
      </w:pPr>
      <w:rPr>
        <w:rFonts w:hint="default"/>
        <w:color w:val="333333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5029" w:hanging="1800"/>
      </w:pPr>
      <w:rPr>
        <w:rFonts w:hint="default"/>
        <w:color w:val="333333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749" w:hanging="2160"/>
      </w:pPr>
      <w:rPr>
        <w:rFonts w:hint="default"/>
        <w:color w:val="333333"/>
      </w:rPr>
    </w:lvl>
  </w:abstractNum>
  <w:abstractNum w:abstractNumId="43">
    <w:multiLevelType w:val="hybridMultilevel"/>
    <w:lvl w:ilvl="0">
      <w:start w:val="4"/>
      <w:numFmt w:val="bullet"/>
      <w:pStyle w:val="1145"/>
      <w:isLgl w:val="false"/>
      <w:suff w:val="tab"/>
      <w:lvlText w:val="-"/>
      <w:lvlJc w:val="left"/>
      <w:pPr>
        <w:ind w:left="-207" w:hanging="360"/>
        <w:tabs>
          <w:tab w:val="num" w:pos="-207" w:leader="none"/>
        </w:tabs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pStyle w:val="1146"/>
      <w:isLgl w:val="false"/>
      <w:suff w:val="tab"/>
      <w:lvlText w:val="o"/>
      <w:lvlJc w:val="left"/>
      <w:pPr>
        <w:ind w:left="513" w:hanging="360"/>
        <w:tabs>
          <w:tab w:val="num" w:pos="513" w:leader="none"/>
        </w:tabs>
      </w:pPr>
      <w:rPr>
        <w:rFonts w:hint="default" w:ascii="Courier New" w:hAnsi="Courier New"/>
      </w:rPr>
    </w:lvl>
    <w:lvl w:ilvl="2">
      <w:start w:val="1"/>
      <w:numFmt w:val="bullet"/>
      <w:pStyle w:val="1144"/>
      <w:isLgl w:val="false"/>
      <w:suff w:val="tab"/>
      <w:lvlText w:val=""/>
      <w:lvlJc w:val="left"/>
      <w:pPr>
        <w:ind w:left="1233" w:hanging="360"/>
        <w:tabs>
          <w:tab w:val="num" w:pos="1233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1953" w:hanging="360"/>
        <w:tabs>
          <w:tab w:val="num" w:pos="1953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2673" w:hanging="360"/>
        <w:tabs>
          <w:tab w:val="num" w:pos="2673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393" w:hanging="360"/>
        <w:tabs>
          <w:tab w:val="num" w:pos="3393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113" w:hanging="360"/>
        <w:tabs>
          <w:tab w:val="num" w:pos="4113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4833" w:hanging="360"/>
        <w:tabs>
          <w:tab w:val="num" w:pos="4833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553" w:hanging="360"/>
        <w:tabs>
          <w:tab w:val="num" w:pos="5553" w:leader="none"/>
        </w:tabs>
      </w:pPr>
      <w:rPr>
        <w:rFonts w:hint="default" w:ascii="Wingdings" w:hAnsi="Wingdings"/>
      </w:rPr>
    </w:lvl>
  </w:abstractNum>
  <w:abstractNum w:abstractNumId="44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  <w:color w:val="000000"/>
        <w:sz w:val="24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  <w:color w:val="000000"/>
        <w:sz w:val="24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  <w:color w:val="000000"/>
        <w:sz w:val="24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  <w:color w:val="000000"/>
        <w:sz w:val="24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  <w:color w:val="000000"/>
        <w:sz w:val="24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  <w:color w:val="000000"/>
        <w:sz w:val="24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  <w:color w:val="000000"/>
        <w:sz w:val="24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  <w:color w:val="000000"/>
        <w:sz w:val="24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  <w:color w:val="000000"/>
        <w:sz w:val="24"/>
      </w:rPr>
    </w:lvl>
  </w:abstractNum>
  <w:abstractNum w:abstractNumId="4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66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86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206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926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46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66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86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806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526" w:hanging="360"/>
      </w:pPr>
      <w:rPr>
        <w:rFonts w:hint="default" w:ascii="Wingdings" w:hAnsi="Wingdings" w:eastAsia="Wingdings" w:cs="Wingdings"/>
      </w:rPr>
    </w:lvl>
  </w:abstractNum>
  <w:abstractNum w:abstractNumId="4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4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66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86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206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926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46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66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86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806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526" w:hanging="360"/>
      </w:pPr>
      <w:rPr>
        <w:rFonts w:hint="default" w:ascii="Wingdings" w:hAnsi="Wingdings" w:eastAsia="Wingdings" w:cs="Wingdings"/>
      </w:rPr>
    </w:lvl>
  </w:abstractNum>
  <w:abstractNum w:abstractNumId="4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38" w:hanging="360"/>
        <w:tabs>
          <w:tab w:val="num" w:pos="0" w:leader="none"/>
        </w:tabs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4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  <w:tabs>
          <w:tab w:val="num" w:pos="142" w:leader="none"/>
        </w:tabs>
      </w:pPr>
      <w:rPr>
        <w:b/>
        <w:bCs/>
        <w:i w:val="0"/>
        <w:i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4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38" w:hanging="360"/>
        <w:tabs>
          <w:tab w:val="num" w:pos="0" w:leader="none"/>
        </w:tabs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4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  <w:tabs>
          <w:tab w:val="num" w:pos="142" w:leader="none"/>
        </w:tabs>
      </w:pPr>
      <w:rPr>
        <w:b/>
        <w:bCs/>
        <w:i w:val="0"/>
        <w:i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5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5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38" w:hanging="360"/>
        <w:tabs>
          <w:tab w:val="num" w:pos="0" w:leader="none"/>
        </w:tabs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4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  <w:tabs>
          <w:tab w:val="num" w:pos="142" w:leader="none"/>
        </w:tabs>
      </w:pPr>
      <w:rPr>
        <w:b/>
        <w:bCs/>
        <w:i w:val="0"/>
        <w:i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5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5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38" w:hanging="360"/>
        <w:tabs>
          <w:tab w:val="num" w:pos="0" w:leader="none"/>
        </w:tabs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4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  <w:tabs>
          <w:tab w:val="num" w:pos="142" w:leader="none"/>
        </w:tabs>
      </w:pPr>
      <w:rPr>
        <w:b/>
        <w:bCs/>
        <w:i w:val="0"/>
        <w:i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5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857" w:hanging="432"/>
        <w:tabs>
          <w:tab w:val="num" w:pos="0" w:leader="none"/>
        </w:tabs>
      </w:pPr>
      <w:rPr>
        <w:b w:val="0"/>
        <w:b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646" w:hanging="504"/>
        <w:tabs>
          <w:tab w:val="num" w:pos="-426" w:leader="none"/>
        </w:tabs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56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1080" w:hanging="360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1140" w:hanging="420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72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440" w:hanging="72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800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800" w:hanging="10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60" w:hanging="144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60" w:hanging="144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20" w:hanging="1800"/>
        <w:tabs>
          <w:tab w:val="num" w:pos="0" w:leader="none"/>
        </w:tabs>
      </w:pPr>
    </w:lvl>
  </w:abstractNum>
  <w:abstractNum w:abstractNumId="5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5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48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68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88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08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28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48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68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88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08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5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6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6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89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61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33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05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77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49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21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93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65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6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38" w:hanging="360"/>
        <w:tabs>
          <w:tab w:val="num" w:pos="0" w:leader="none"/>
        </w:tabs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4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  <w:tabs>
          <w:tab w:val="num" w:pos="142" w:leader="none"/>
        </w:tabs>
      </w:pPr>
      <w:rPr>
        <w:b/>
        <w:bCs/>
        <w:i w:val="0"/>
        <w:i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6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857" w:hanging="432"/>
        <w:tabs>
          <w:tab w:val="num" w:pos="0" w:leader="none"/>
        </w:tabs>
      </w:pPr>
      <w:rPr>
        <w:b w:val="0"/>
        <w:b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646" w:hanging="504"/>
        <w:tabs>
          <w:tab w:val="num" w:pos="-426" w:leader="none"/>
        </w:tabs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65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1080" w:hanging="360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1140" w:hanging="420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72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440" w:hanging="72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800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800" w:hanging="10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60" w:hanging="144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60" w:hanging="144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20" w:hanging="1800"/>
        <w:tabs>
          <w:tab w:val="num" w:pos="0" w:leader="none"/>
        </w:tabs>
      </w:pPr>
    </w:lvl>
  </w:abstractNum>
  <w:abstractNum w:abstractNumId="6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6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48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68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88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08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28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48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68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88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08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6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6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7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89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61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33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05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77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49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21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93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65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7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857" w:hanging="432"/>
        <w:tabs>
          <w:tab w:val="num" w:pos="0" w:leader="none"/>
        </w:tabs>
      </w:pPr>
      <w:rPr>
        <w:b w:val="0"/>
        <w:b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646" w:hanging="504"/>
        <w:tabs>
          <w:tab w:val="num" w:pos="-426" w:leader="none"/>
        </w:tabs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7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7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7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48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68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88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08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28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48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68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88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08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7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7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89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61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33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05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77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49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21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93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65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7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38" w:hanging="360"/>
        <w:tabs>
          <w:tab w:val="num" w:pos="0" w:leader="none"/>
        </w:tabs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4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  <w:tabs>
          <w:tab w:val="num" w:pos="142" w:leader="none"/>
        </w:tabs>
      </w:pPr>
      <w:rPr>
        <w:b/>
        <w:bCs/>
        <w:i w:val="0"/>
        <w:i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81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1080" w:hanging="360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1140" w:hanging="420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72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440" w:hanging="72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800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800" w:hanging="10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60" w:hanging="144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60" w:hanging="144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20" w:hanging="1800"/>
        <w:tabs>
          <w:tab w:val="num" w:pos="0" w:leader="none"/>
        </w:tabs>
      </w:pPr>
    </w:lvl>
  </w:abstractNum>
  <w:abstractNum w:abstractNumId="8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8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8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8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318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38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58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78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98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918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38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58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78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8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777" w:hanging="360"/>
        <w:tabs>
          <w:tab w:val="num" w:pos="459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2497" w:hanging="360"/>
        <w:tabs>
          <w:tab w:val="num" w:pos="459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17" w:hanging="360"/>
        <w:tabs>
          <w:tab w:val="num" w:pos="459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937" w:hanging="360"/>
        <w:tabs>
          <w:tab w:val="num" w:pos="459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657" w:hanging="360"/>
        <w:tabs>
          <w:tab w:val="num" w:pos="459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77" w:hanging="360"/>
        <w:tabs>
          <w:tab w:val="num" w:pos="459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97" w:hanging="360"/>
        <w:tabs>
          <w:tab w:val="num" w:pos="459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17" w:hanging="360"/>
        <w:tabs>
          <w:tab w:val="num" w:pos="459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537" w:hanging="360"/>
        <w:tabs>
          <w:tab w:val="num" w:pos="459" w:leader="none"/>
        </w:tabs>
      </w:pPr>
      <w:rPr>
        <w:rFonts w:hint="default" w:ascii="Wingdings" w:hAnsi="Wingdings" w:cs="Wingdings"/>
      </w:rPr>
    </w:lvl>
  </w:abstractNum>
  <w:abstractNum w:abstractNumId="8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318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38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58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78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98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918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38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58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78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8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318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38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58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78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98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918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38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58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78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8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777" w:hanging="360"/>
        <w:tabs>
          <w:tab w:val="num" w:pos="459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2497" w:hanging="360"/>
        <w:tabs>
          <w:tab w:val="num" w:pos="459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17" w:hanging="360"/>
        <w:tabs>
          <w:tab w:val="num" w:pos="459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937" w:hanging="360"/>
        <w:tabs>
          <w:tab w:val="num" w:pos="459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657" w:hanging="360"/>
        <w:tabs>
          <w:tab w:val="num" w:pos="459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77" w:hanging="360"/>
        <w:tabs>
          <w:tab w:val="num" w:pos="459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97" w:hanging="360"/>
        <w:tabs>
          <w:tab w:val="num" w:pos="459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17" w:hanging="360"/>
        <w:tabs>
          <w:tab w:val="num" w:pos="459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537" w:hanging="360"/>
        <w:tabs>
          <w:tab w:val="num" w:pos="459" w:leader="none"/>
        </w:tabs>
      </w:pPr>
      <w:rPr>
        <w:rFonts w:hint="default" w:ascii="Wingdings" w:hAnsi="Wingdings" w:cs="Wingdings"/>
      </w:rPr>
    </w:lvl>
  </w:abstractNum>
  <w:abstractNum w:abstractNumId="9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777" w:hanging="360"/>
        <w:tabs>
          <w:tab w:val="num" w:pos="459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2497" w:hanging="360"/>
        <w:tabs>
          <w:tab w:val="num" w:pos="459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17" w:hanging="360"/>
        <w:tabs>
          <w:tab w:val="num" w:pos="459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937" w:hanging="360"/>
        <w:tabs>
          <w:tab w:val="num" w:pos="459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657" w:hanging="360"/>
        <w:tabs>
          <w:tab w:val="num" w:pos="459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77" w:hanging="360"/>
        <w:tabs>
          <w:tab w:val="num" w:pos="459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97" w:hanging="360"/>
        <w:tabs>
          <w:tab w:val="num" w:pos="459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17" w:hanging="360"/>
        <w:tabs>
          <w:tab w:val="num" w:pos="459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537" w:hanging="360"/>
        <w:tabs>
          <w:tab w:val="num" w:pos="459" w:leader="none"/>
        </w:tabs>
      </w:pPr>
      <w:rPr>
        <w:rFonts w:hint="default" w:ascii="Wingdings" w:hAnsi="Wingdings" w:cs="Wingdings"/>
      </w:rPr>
    </w:lvl>
  </w:abstractNum>
  <w:abstractNum w:abstractNumId="9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777" w:hanging="360"/>
        <w:tabs>
          <w:tab w:val="num" w:pos="459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2497" w:hanging="360"/>
        <w:tabs>
          <w:tab w:val="num" w:pos="459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17" w:hanging="360"/>
        <w:tabs>
          <w:tab w:val="num" w:pos="459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937" w:hanging="360"/>
        <w:tabs>
          <w:tab w:val="num" w:pos="459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657" w:hanging="360"/>
        <w:tabs>
          <w:tab w:val="num" w:pos="459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77" w:hanging="360"/>
        <w:tabs>
          <w:tab w:val="num" w:pos="459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97" w:hanging="360"/>
        <w:tabs>
          <w:tab w:val="num" w:pos="459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17" w:hanging="360"/>
        <w:tabs>
          <w:tab w:val="num" w:pos="459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537" w:hanging="360"/>
        <w:tabs>
          <w:tab w:val="num" w:pos="459" w:leader="none"/>
        </w:tabs>
      </w:pPr>
      <w:rPr>
        <w:rFonts w:hint="default" w:ascii="Wingdings" w:hAnsi="Wingdings" w:cs="Wingdings"/>
      </w:rPr>
    </w:lvl>
  </w:abstractNum>
  <w:abstractNum w:abstractNumId="9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777" w:hanging="360"/>
        <w:tabs>
          <w:tab w:val="num" w:pos="459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2497" w:hanging="360"/>
        <w:tabs>
          <w:tab w:val="num" w:pos="459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17" w:hanging="360"/>
        <w:tabs>
          <w:tab w:val="num" w:pos="459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937" w:hanging="360"/>
        <w:tabs>
          <w:tab w:val="num" w:pos="459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657" w:hanging="360"/>
        <w:tabs>
          <w:tab w:val="num" w:pos="459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77" w:hanging="360"/>
        <w:tabs>
          <w:tab w:val="num" w:pos="459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97" w:hanging="360"/>
        <w:tabs>
          <w:tab w:val="num" w:pos="459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17" w:hanging="360"/>
        <w:tabs>
          <w:tab w:val="num" w:pos="459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537" w:hanging="360"/>
        <w:tabs>
          <w:tab w:val="num" w:pos="459" w:leader="none"/>
        </w:tabs>
      </w:pPr>
      <w:rPr>
        <w:rFonts w:hint="default" w:ascii="Wingdings" w:hAnsi="Wingdings" w:cs="Wingdings"/>
      </w:rPr>
    </w:lvl>
  </w:abstractNum>
  <w:abstractNum w:abstractNumId="9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9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9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9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9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99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  <w:color w:val="000000"/>
        <w:sz w:val="24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  <w:color w:val="000000"/>
        <w:sz w:val="24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  <w:color w:val="000000"/>
        <w:sz w:val="24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  <w:color w:val="000000"/>
        <w:sz w:val="24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  <w:color w:val="000000"/>
        <w:sz w:val="24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  <w:color w:val="000000"/>
        <w:sz w:val="24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  <w:color w:val="000000"/>
        <w:sz w:val="24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  <w:color w:val="000000"/>
        <w:sz w:val="24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  <w:color w:val="000000"/>
        <w:sz w:val="24"/>
      </w:rPr>
    </w:lvl>
  </w:abstractNum>
  <w:abstractNum w:abstractNumId="10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0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3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5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7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9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1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3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5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7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97" w:hanging="180"/>
      </w:pPr>
    </w:lvl>
  </w:abstractNum>
  <w:num w:numId="1">
    <w:abstractNumId w:val="15"/>
  </w:num>
  <w:num w:numId="2">
    <w:abstractNumId w:val="43"/>
  </w:num>
  <w:num w:numId="3">
    <w:abstractNumId w:val="40"/>
  </w:num>
  <w:num w:numId="4">
    <w:abstractNumId w:val="8"/>
  </w:num>
  <w:num w:numId="5">
    <w:abstractNumId w:val="25"/>
  </w:num>
  <w:num w:numId="6">
    <w:abstractNumId w:val="16"/>
  </w:num>
  <w:num w:numId="7">
    <w:abstractNumId w:val="10"/>
  </w:num>
  <w:num w:numId="8">
    <w:abstractNumId w:val="19"/>
  </w:num>
  <w:num w:numId="9">
    <w:abstractNumId w:val="26"/>
  </w:num>
  <w:num w:numId="10">
    <w:abstractNumId w:val="29"/>
  </w:num>
  <w:num w:numId="11">
    <w:abstractNumId w:val="9"/>
  </w:num>
  <w:num w:numId="12">
    <w:abstractNumId w:val="22"/>
  </w:num>
  <w:num w:numId="13">
    <w:abstractNumId w:val="0"/>
  </w:num>
  <w:num w:numId="14">
    <w:abstractNumId w:val="12"/>
  </w:num>
  <w:num w:numId="15">
    <w:abstractNumId w:val="27"/>
  </w:num>
  <w:num w:numId="16">
    <w:abstractNumId w:val="37"/>
  </w:num>
  <w:num w:numId="17">
    <w:abstractNumId w:val="4"/>
  </w:num>
  <w:num w:numId="18">
    <w:abstractNumId w:val="2"/>
  </w:num>
  <w:num w:numId="19">
    <w:abstractNumId w:val="18"/>
  </w:num>
  <w:num w:numId="20">
    <w:abstractNumId w:val="30"/>
  </w:num>
  <w:num w:numId="21">
    <w:abstractNumId w:val="14"/>
  </w:num>
  <w:num w:numId="22">
    <w:abstractNumId w:val="3"/>
  </w:num>
  <w:num w:numId="23">
    <w:abstractNumId w:val="24"/>
  </w:num>
  <w:num w:numId="24">
    <w:abstractNumId w:val="38"/>
  </w:num>
  <w:num w:numId="25">
    <w:abstractNumId w:val="21"/>
  </w:num>
  <w:num w:numId="26">
    <w:abstractNumId w:val="34"/>
  </w:num>
  <w:num w:numId="27">
    <w:abstractNumId w:val="36"/>
  </w:num>
  <w:num w:numId="28">
    <w:abstractNumId w:val="17"/>
  </w:num>
  <w:num w:numId="29">
    <w:abstractNumId w:val="28"/>
  </w:num>
  <w:num w:numId="30">
    <w:abstractNumId w:val="6"/>
  </w:num>
  <w:num w:numId="31">
    <w:abstractNumId w:val="5"/>
  </w:num>
  <w:num w:numId="32">
    <w:abstractNumId w:val="7"/>
  </w:num>
  <w:num w:numId="33">
    <w:abstractNumId w:val="23"/>
  </w:num>
  <w:num w:numId="34">
    <w:abstractNumId w:val="42"/>
  </w:num>
  <w:num w:numId="35">
    <w:abstractNumId w:val="1"/>
  </w:num>
  <w:num w:numId="36">
    <w:abstractNumId w:val="32"/>
  </w:num>
  <w:num w:numId="37">
    <w:abstractNumId w:val="20"/>
  </w:num>
  <w:num w:numId="38">
    <w:abstractNumId w:val="13"/>
  </w:num>
  <w:num w:numId="39">
    <w:abstractNumId w:val="11"/>
  </w:num>
  <w:num w:numId="40">
    <w:abstractNumId w:val="41"/>
  </w:num>
  <w:num w:numId="41">
    <w:abstractNumId w:val="35"/>
  </w:num>
  <w:num w:numId="42">
    <w:abstractNumId w:val="33"/>
  </w:num>
  <w:num w:numId="43">
    <w:abstractNumId w:val="39"/>
  </w:num>
  <w:num w:numId="44">
    <w:abstractNumId w:val="31"/>
  </w:num>
  <w:num w:numId="45">
    <w:abstractNumId w:val="44"/>
  </w:num>
  <w:num w:numId="46">
    <w:abstractNumId w:val="45"/>
  </w:num>
  <w:num w:numId="47">
    <w:abstractNumId w:val="46"/>
  </w:num>
  <w:num w:numId="48">
    <w:abstractNumId w:val="47"/>
  </w:num>
  <w:num w:numId="49">
    <w:abstractNumId w:val="48"/>
  </w:num>
  <w:num w:numId="50">
    <w:abstractNumId w:val="49"/>
  </w:num>
  <w:num w:numId="51">
    <w:abstractNumId w:val="50"/>
  </w:num>
  <w:num w:numId="52">
    <w:abstractNumId w:val="51"/>
  </w:num>
  <w:num w:numId="53">
    <w:abstractNumId w:val="52"/>
  </w:num>
  <w:num w:numId="54">
    <w:abstractNumId w:val="53"/>
  </w:num>
  <w:num w:numId="55">
    <w:abstractNumId w:val="54"/>
  </w:num>
  <w:num w:numId="56">
    <w:abstractNumId w:val="55"/>
  </w:num>
  <w:num w:numId="57">
    <w:abstractNumId w:val="56"/>
  </w:num>
  <w:num w:numId="58">
    <w:abstractNumId w:val="57"/>
  </w:num>
  <w:num w:numId="59">
    <w:abstractNumId w:val="58"/>
  </w:num>
  <w:num w:numId="60">
    <w:abstractNumId w:val="59"/>
  </w:num>
  <w:num w:numId="61">
    <w:abstractNumId w:val="60"/>
  </w:num>
  <w:num w:numId="62">
    <w:abstractNumId w:val="61"/>
  </w:num>
  <w:num w:numId="63">
    <w:abstractNumId w:val="62"/>
  </w:num>
  <w:num w:numId="64">
    <w:abstractNumId w:val="63"/>
  </w:num>
  <w:num w:numId="65">
    <w:abstractNumId w:val="64"/>
  </w:num>
  <w:num w:numId="66">
    <w:abstractNumId w:val="65"/>
  </w:num>
  <w:num w:numId="67">
    <w:abstractNumId w:val="66"/>
  </w:num>
  <w:num w:numId="68">
    <w:abstractNumId w:val="67"/>
  </w:num>
  <w:num w:numId="69">
    <w:abstractNumId w:val="68"/>
  </w:num>
  <w:num w:numId="70">
    <w:abstractNumId w:val="69"/>
  </w:num>
  <w:num w:numId="71">
    <w:abstractNumId w:val="70"/>
  </w:num>
  <w:num w:numId="72">
    <w:abstractNumId w:val="71"/>
  </w:num>
  <w:num w:numId="73">
    <w:abstractNumId w:val="72"/>
  </w:num>
  <w:num w:numId="74">
    <w:abstractNumId w:val="73"/>
  </w:num>
  <w:num w:numId="75">
    <w:abstractNumId w:val="74"/>
  </w:num>
  <w:num w:numId="76">
    <w:abstractNumId w:val="75"/>
  </w:num>
  <w:num w:numId="77">
    <w:abstractNumId w:val="76"/>
  </w:num>
  <w:num w:numId="78">
    <w:abstractNumId w:val="77"/>
  </w:num>
  <w:num w:numId="79">
    <w:abstractNumId w:val="78"/>
  </w:num>
  <w:num w:numId="80">
    <w:abstractNumId w:val="79"/>
  </w:num>
  <w:num w:numId="81">
    <w:abstractNumId w:val="80"/>
  </w:num>
  <w:num w:numId="82">
    <w:abstractNumId w:val="81"/>
  </w:num>
  <w:num w:numId="83">
    <w:abstractNumId w:val="82"/>
  </w:num>
  <w:num w:numId="84">
    <w:abstractNumId w:val="83"/>
  </w:num>
  <w:num w:numId="85">
    <w:abstractNumId w:val="84"/>
  </w:num>
  <w:num w:numId="86">
    <w:abstractNumId w:val="85"/>
  </w:num>
  <w:num w:numId="87">
    <w:abstractNumId w:val="86"/>
  </w:num>
  <w:num w:numId="88">
    <w:abstractNumId w:val="87"/>
  </w:num>
  <w:num w:numId="89">
    <w:abstractNumId w:val="88"/>
  </w:num>
  <w:num w:numId="90">
    <w:abstractNumId w:val="89"/>
  </w:num>
  <w:num w:numId="91">
    <w:abstractNumId w:val="90"/>
  </w:num>
  <w:num w:numId="92">
    <w:abstractNumId w:val="91"/>
  </w:num>
  <w:num w:numId="93">
    <w:abstractNumId w:val="92"/>
  </w:num>
  <w:num w:numId="94">
    <w:abstractNumId w:val="93"/>
  </w:num>
  <w:num w:numId="95">
    <w:abstractNumId w:val="94"/>
  </w:num>
  <w:num w:numId="96">
    <w:abstractNumId w:val="95"/>
  </w:num>
  <w:num w:numId="97">
    <w:abstractNumId w:val="96"/>
  </w:num>
  <w:num w:numId="98">
    <w:abstractNumId w:val="97"/>
  </w:num>
  <w:num w:numId="99">
    <w:abstractNumId w:val="98"/>
  </w:num>
  <w:num w:numId="100">
    <w:abstractNumId w:val="99"/>
  </w:num>
  <w:num w:numId="101">
    <w:abstractNumId w:val="100"/>
  </w:num>
  <w:num w:numId="102">
    <w:abstractNumId w:val="101"/>
  </w:num>
  <w:num w:numId="103">
    <w:abstractNumId w:val="10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916" w:default="1">
    <w:name w:val="Normal"/>
    <w:qFormat/>
    <w:rPr>
      <w:sz w:val="28"/>
      <w:szCs w:val="28"/>
    </w:rPr>
  </w:style>
  <w:style w:type="paragraph" w:styleId="917">
    <w:name w:val="Heading 1"/>
    <w:basedOn w:val="919"/>
    <w:next w:val="916"/>
    <w:link w:val="1117"/>
    <w:qFormat/>
    <w:pPr>
      <w:numPr>
        <w:ilvl w:val="0"/>
      </w:numPr>
      <w:outlineLvl w:val="0"/>
    </w:pPr>
    <w:rPr>
      <w:sz w:val="28"/>
      <w:szCs w:val="28"/>
    </w:rPr>
  </w:style>
  <w:style w:type="paragraph" w:styleId="918">
    <w:name w:val="Heading 2"/>
    <w:basedOn w:val="920"/>
    <w:next w:val="916"/>
    <w:link w:val="1119"/>
    <w:qFormat/>
    <w:pPr>
      <w:outlineLvl w:val="1"/>
    </w:pPr>
  </w:style>
  <w:style w:type="paragraph" w:styleId="919">
    <w:name w:val="Heading 3"/>
    <w:basedOn w:val="916"/>
    <w:next w:val="916"/>
    <w:link w:val="1120"/>
    <w:qFormat/>
    <w:pPr>
      <w:numPr>
        <w:ilvl w:val="2"/>
        <w:numId w:val="4"/>
      </w:numPr>
      <w:keepNext/>
      <w:spacing w:before="120" w:after="60"/>
      <w:outlineLvl w:val="2"/>
    </w:pPr>
    <w:rPr>
      <w:rFonts w:eastAsia="Calibri"/>
      <w:b/>
      <w:sz w:val="24"/>
      <w:szCs w:val="24"/>
    </w:rPr>
  </w:style>
  <w:style w:type="paragraph" w:styleId="920">
    <w:name w:val="Heading 4"/>
    <w:basedOn w:val="919"/>
    <w:next w:val="916"/>
    <w:link w:val="1121"/>
    <w:qFormat/>
    <w:pPr>
      <w:numPr>
        <w:ilvl w:val="1"/>
      </w:numPr>
      <w:outlineLvl w:val="3"/>
    </w:pPr>
    <w:rPr>
      <w:bCs/>
    </w:rPr>
  </w:style>
  <w:style w:type="paragraph" w:styleId="921">
    <w:name w:val="Heading 5"/>
    <w:basedOn w:val="916"/>
    <w:next w:val="916"/>
    <w:link w:val="1122"/>
    <w:uiPriority w:val="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922">
    <w:name w:val="Heading 6"/>
    <w:basedOn w:val="916"/>
    <w:next w:val="916"/>
    <w:link w:val="1114"/>
    <w:uiPriority w:val="9"/>
    <w:qFormat/>
    <w:pPr>
      <w:keepLines/>
      <w:keepNext/>
      <w:spacing w:before="20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923">
    <w:name w:val="Heading 7"/>
    <w:basedOn w:val="916"/>
    <w:next w:val="916"/>
    <w:link w:val="1115"/>
    <w:uiPriority w:val="9"/>
    <w:qFormat/>
    <w:pPr>
      <w:keepLines/>
      <w:keepNext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924">
    <w:name w:val="Heading 8"/>
    <w:basedOn w:val="916"/>
    <w:next w:val="916"/>
    <w:link w:val="1116"/>
    <w:uiPriority w:val="9"/>
    <w:qFormat/>
    <w:pPr>
      <w:keepLines/>
      <w:keepNext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925">
    <w:name w:val="Heading 9"/>
    <w:basedOn w:val="916"/>
    <w:next w:val="916"/>
    <w:link w:val="1123"/>
    <w:uiPriority w:val="9"/>
    <w:qFormat/>
    <w:pPr>
      <w:spacing w:before="240" w:after="60"/>
      <w:outlineLvl w:val="8"/>
    </w:pPr>
    <w:rPr>
      <w:rFonts w:ascii="Arial" w:hAnsi="Arial"/>
      <w:sz w:val="22"/>
      <w:szCs w:val="22"/>
    </w:rPr>
  </w:style>
  <w:style w:type="character" w:styleId="926" w:default="1">
    <w:name w:val="Default Paragraph Font"/>
    <w:uiPriority w:val="1"/>
    <w:semiHidden/>
    <w:unhideWhenUsed/>
  </w:style>
  <w:style w:type="table" w:styleId="92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28" w:default="1">
    <w:name w:val="No List"/>
    <w:uiPriority w:val="99"/>
    <w:semiHidden/>
    <w:unhideWhenUsed/>
  </w:style>
  <w:style w:type="character" w:styleId="929" w:customStyle="1">
    <w:name w:val="Title Char"/>
    <w:basedOn w:val="926"/>
    <w:uiPriority w:val="10"/>
    <w:rPr>
      <w:sz w:val="48"/>
      <w:szCs w:val="48"/>
    </w:rPr>
  </w:style>
  <w:style w:type="character" w:styleId="930" w:customStyle="1">
    <w:name w:val="Caption Char"/>
    <w:uiPriority w:val="99"/>
  </w:style>
  <w:style w:type="character" w:styleId="931" w:customStyle="1">
    <w:name w:val="Heading 1 Char"/>
    <w:basedOn w:val="926"/>
    <w:uiPriority w:val="9"/>
    <w:rPr>
      <w:rFonts w:ascii="Arial" w:hAnsi="Arial" w:eastAsia="Arial" w:cs="Arial"/>
      <w:sz w:val="40"/>
      <w:szCs w:val="40"/>
    </w:rPr>
  </w:style>
  <w:style w:type="character" w:styleId="932" w:customStyle="1">
    <w:name w:val="Heading 2 Char"/>
    <w:basedOn w:val="926"/>
    <w:uiPriority w:val="9"/>
    <w:rPr>
      <w:rFonts w:ascii="Arial" w:hAnsi="Arial" w:eastAsia="Arial" w:cs="Arial"/>
      <w:sz w:val="34"/>
    </w:rPr>
  </w:style>
  <w:style w:type="character" w:styleId="933" w:customStyle="1">
    <w:name w:val="Heading 3 Char"/>
    <w:basedOn w:val="926"/>
    <w:uiPriority w:val="9"/>
    <w:rPr>
      <w:rFonts w:ascii="Arial" w:hAnsi="Arial" w:eastAsia="Arial" w:cs="Arial"/>
      <w:sz w:val="30"/>
      <w:szCs w:val="30"/>
    </w:rPr>
  </w:style>
  <w:style w:type="character" w:styleId="934" w:customStyle="1">
    <w:name w:val="Heading 4 Char"/>
    <w:basedOn w:val="926"/>
    <w:uiPriority w:val="9"/>
    <w:rPr>
      <w:rFonts w:ascii="Arial" w:hAnsi="Arial" w:eastAsia="Arial" w:cs="Arial"/>
      <w:b/>
      <w:bCs/>
      <w:sz w:val="26"/>
      <w:szCs w:val="26"/>
    </w:rPr>
  </w:style>
  <w:style w:type="character" w:styleId="935" w:customStyle="1">
    <w:name w:val="Heading 5 Char"/>
    <w:basedOn w:val="926"/>
    <w:uiPriority w:val="9"/>
    <w:rPr>
      <w:rFonts w:ascii="Arial" w:hAnsi="Arial" w:eastAsia="Arial" w:cs="Arial"/>
      <w:b/>
      <w:bCs/>
      <w:sz w:val="24"/>
      <w:szCs w:val="24"/>
    </w:rPr>
  </w:style>
  <w:style w:type="character" w:styleId="936" w:customStyle="1">
    <w:name w:val="Heading 6 Char"/>
    <w:basedOn w:val="926"/>
    <w:uiPriority w:val="9"/>
    <w:rPr>
      <w:rFonts w:ascii="Arial" w:hAnsi="Arial" w:eastAsia="Arial" w:cs="Arial"/>
      <w:b/>
      <w:bCs/>
      <w:sz w:val="22"/>
      <w:szCs w:val="22"/>
    </w:rPr>
  </w:style>
  <w:style w:type="character" w:styleId="937" w:customStyle="1">
    <w:name w:val="Heading 7 Char"/>
    <w:basedOn w:val="92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938" w:customStyle="1">
    <w:name w:val="Heading 8 Char"/>
    <w:basedOn w:val="926"/>
    <w:uiPriority w:val="9"/>
    <w:rPr>
      <w:rFonts w:ascii="Arial" w:hAnsi="Arial" w:eastAsia="Arial" w:cs="Arial"/>
      <w:i/>
      <w:iCs/>
      <w:sz w:val="22"/>
      <w:szCs w:val="22"/>
    </w:rPr>
  </w:style>
  <w:style w:type="character" w:styleId="939" w:customStyle="1">
    <w:name w:val="Heading 9 Char"/>
    <w:basedOn w:val="926"/>
    <w:uiPriority w:val="9"/>
    <w:rPr>
      <w:rFonts w:ascii="Arial" w:hAnsi="Arial" w:eastAsia="Arial" w:cs="Arial"/>
      <w:i/>
      <w:iCs/>
      <w:sz w:val="21"/>
      <w:szCs w:val="21"/>
    </w:rPr>
  </w:style>
  <w:style w:type="paragraph" w:styleId="940">
    <w:name w:val="Title"/>
    <w:basedOn w:val="916"/>
    <w:next w:val="916"/>
    <w:link w:val="94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941" w:customStyle="1">
    <w:name w:val="Заголовок Знак"/>
    <w:basedOn w:val="926"/>
    <w:link w:val="940"/>
    <w:uiPriority w:val="10"/>
    <w:rPr>
      <w:sz w:val="48"/>
      <w:szCs w:val="48"/>
    </w:rPr>
  </w:style>
  <w:style w:type="character" w:styleId="942" w:customStyle="1">
    <w:name w:val="Subtitle Char"/>
    <w:basedOn w:val="926"/>
    <w:uiPriority w:val="11"/>
    <w:rPr>
      <w:sz w:val="24"/>
      <w:szCs w:val="24"/>
    </w:rPr>
  </w:style>
  <w:style w:type="character" w:styleId="943" w:customStyle="1">
    <w:name w:val="Quote Char"/>
    <w:uiPriority w:val="29"/>
    <w:rPr>
      <w:i/>
    </w:rPr>
  </w:style>
  <w:style w:type="character" w:styleId="944" w:customStyle="1">
    <w:name w:val="Intense Quote Char"/>
    <w:uiPriority w:val="30"/>
    <w:rPr>
      <w:i/>
    </w:rPr>
  </w:style>
  <w:style w:type="character" w:styleId="945" w:customStyle="1">
    <w:name w:val="Header Char"/>
    <w:basedOn w:val="926"/>
    <w:uiPriority w:val="99"/>
  </w:style>
  <w:style w:type="character" w:styleId="946" w:customStyle="1">
    <w:name w:val="Footer Char"/>
    <w:basedOn w:val="926"/>
    <w:uiPriority w:val="99"/>
  </w:style>
  <w:style w:type="character" w:styleId="947" w:customStyle="1">
    <w:name w:val="Нижний колонтитул Знак"/>
    <w:link w:val="1088"/>
    <w:uiPriority w:val="99"/>
  </w:style>
  <w:style w:type="table" w:styleId="948" w:customStyle="1">
    <w:name w:val="Table Grid Light"/>
    <w:basedOn w:val="927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949">
    <w:name w:val="Plain Table 1"/>
    <w:basedOn w:val="927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50">
    <w:name w:val="Plain Table 2"/>
    <w:basedOn w:val="927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51">
    <w:name w:val="Plain Table 3"/>
    <w:basedOn w:val="927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52">
    <w:name w:val="Plain Table 4"/>
    <w:basedOn w:val="927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3">
    <w:name w:val="Plain Table 5"/>
    <w:basedOn w:val="927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54">
    <w:name w:val="Grid Table 1 Light"/>
    <w:basedOn w:val="927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5" w:customStyle="1">
    <w:name w:val="Grid Table 1 Light - Accent 1"/>
    <w:basedOn w:val="927"/>
    <w:uiPriority w:val="99"/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6" w:customStyle="1">
    <w:name w:val="Grid Table 1 Light - Accent 2"/>
    <w:basedOn w:val="927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7" w:customStyle="1">
    <w:name w:val="Grid Table 1 Light - Accent 3"/>
    <w:basedOn w:val="927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8" w:customStyle="1">
    <w:name w:val="Grid Table 1 Light - Accent 4"/>
    <w:basedOn w:val="927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9" w:customStyle="1">
    <w:name w:val="Grid Table 1 Light - Accent 5"/>
    <w:basedOn w:val="927"/>
    <w:uiPriority w:val="99"/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0" w:customStyle="1">
    <w:name w:val="Grid Table 1 Light - Accent 6"/>
    <w:basedOn w:val="927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1">
    <w:name w:val="Grid Table 2"/>
    <w:basedOn w:val="927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2" w:customStyle="1">
    <w:name w:val="Grid Table 2 - Accent 1"/>
    <w:basedOn w:val="927"/>
    <w:uiPriority w:val="99"/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37DC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37DC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3" w:customStyle="1">
    <w:name w:val="Grid Table 2 - Accent 2"/>
    <w:basedOn w:val="927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4" w:customStyle="1">
    <w:name w:val="Grid Table 2 - Accent 3"/>
    <w:basedOn w:val="927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5" w:customStyle="1">
    <w:name w:val="Grid Table 2 - Accent 4"/>
    <w:basedOn w:val="927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6" w:customStyle="1">
    <w:name w:val="Grid Table 2 - Accent 5"/>
    <w:basedOn w:val="927"/>
    <w:uiPriority w:val="99"/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B9BD5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7" w:customStyle="1">
    <w:name w:val="Grid Table 2 - Accent 6"/>
    <w:basedOn w:val="927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8">
    <w:name w:val="Grid Table 3"/>
    <w:basedOn w:val="927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9" w:customStyle="1">
    <w:name w:val="Grid Table 3 - Accent 1"/>
    <w:basedOn w:val="927"/>
    <w:uiPriority w:val="99"/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0" w:customStyle="1">
    <w:name w:val="Grid Table 3 - Accent 2"/>
    <w:basedOn w:val="927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1" w:customStyle="1">
    <w:name w:val="Grid Table 3 - Accent 3"/>
    <w:basedOn w:val="927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2" w:customStyle="1">
    <w:name w:val="Grid Table 3 - Accent 4"/>
    <w:basedOn w:val="927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3" w:customStyle="1">
    <w:name w:val="Grid Table 3 - Accent 5"/>
    <w:basedOn w:val="927"/>
    <w:uiPriority w:val="99"/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4" w:customStyle="1">
    <w:name w:val="Grid Table 3 - Accent 6"/>
    <w:basedOn w:val="927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5">
    <w:name w:val="Grid Table 4"/>
    <w:basedOn w:val="927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76" w:customStyle="1">
    <w:name w:val="Grid Table 4 - Accent 1"/>
    <w:basedOn w:val="927"/>
    <w:uiPriority w:val="59"/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  <w:insideV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3f3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ae3f3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37dc8" w:themeColor="accent1" w:themeTint="EA" w:fill="537dc8" w:themeFill="accent1" w:themeFillTint="EA"/>
        <w:tcBorders>
          <w:top w:val="single" w:color="537DC8" w:themeColor="accent1" w:themeTint="EA" w:sz="4" w:space="0"/>
          <w:left w:val="single" w:color="537DC8" w:themeColor="accent1" w:themeTint="EA" w:sz="4" w:space="0"/>
          <w:bottom w:val="single" w:color="537DC8" w:themeColor="accent1" w:themeTint="EA" w:sz="4" w:space="0"/>
          <w:right w:val="single" w:color="537DC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37DC8" w:themeColor="accent1" w:themeTint="EA" w:sz="4" w:space="0"/>
        </w:tcBorders>
      </w:tcPr>
    </w:tblStylePr>
  </w:style>
  <w:style w:type="table" w:styleId="977" w:customStyle="1">
    <w:name w:val="Grid Table 4 - Accent 2"/>
    <w:basedOn w:val="927"/>
    <w:uiPriority w:val="5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978" w:customStyle="1">
    <w:name w:val="Grid Table 4 - Accent 3"/>
    <w:basedOn w:val="927"/>
    <w:uiPriority w:val="5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979" w:customStyle="1">
    <w:name w:val="Grid Table 4 - Accent 4"/>
    <w:basedOn w:val="927"/>
    <w:uiPriority w:val="5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980" w:customStyle="1">
    <w:name w:val="Grid Table 4 - Accent 5"/>
    <w:basedOn w:val="927"/>
    <w:uiPriority w:val="59"/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5" w:sz="4" w:space="0"/>
        </w:tcBorders>
      </w:tcPr>
    </w:tblStylePr>
  </w:style>
  <w:style w:type="table" w:styleId="981" w:customStyle="1">
    <w:name w:val="Grid Table 4 - Accent 6"/>
    <w:basedOn w:val="927"/>
    <w:uiPriority w:val="5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982">
    <w:name w:val="Grid Table 5 Dark"/>
    <w:basedOn w:val="92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983" w:customStyle="1">
    <w:name w:val="Grid Table 5 Dark- Accent 1"/>
    <w:basedOn w:val="92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1" w:themeTint="34" w:fill="d8e2f3" w:themeFill="accent1" w:themeFillTint="34"/>
    </w:tblPr>
    <w:tblStylePr w:type="band1Horz">
      <w:tcPr>
        <w:shd w:val="clear" w:color="a9bee4" w:themeColor="accent1" w:themeTint="75" w:fill="a9bee4" w:themeFill="accent1" w:themeFillTint="75"/>
      </w:tcPr>
    </w:tblStylePr>
    <w:tblStylePr w:type="band1Vert">
      <w:tcPr>
        <w:shd w:val="clear" w:color="a9bee4" w:themeColor="accent1" w:themeTint="75" w:fill="a9bee4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  <w:tcBorders>
          <w:top w:val="single" w:color="FFFFFF" w:themeColor="light1" w:sz="4" w:space="0"/>
        </w:tcBorders>
      </w:tcPr>
    </w:tblStylePr>
  </w:style>
  <w:style w:type="table" w:styleId="984" w:customStyle="1">
    <w:name w:val="Grid Table 5 Dark - Accent 2"/>
    <w:basedOn w:val="92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985" w:customStyle="1">
    <w:name w:val="Grid Table 5 Dark - Accent 3"/>
    <w:basedOn w:val="92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986" w:customStyle="1">
    <w:name w:val="Grid Table 5 Dark- Accent 4"/>
    <w:basedOn w:val="92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987" w:customStyle="1">
    <w:name w:val="Grid Table 5 Dark - Accent 5"/>
    <w:basedOn w:val="92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5" w:themeTint="34" w:fill="ddeaf6" w:themeFill="accent5" w:themeFillTint="34"/>
    </w:tblPr>
    <w:tblStylePr w:type="band1Horz">
      <w:tcPr>
        <w:shd w:val="clear" w:color="b3d0eb" w:themeColor="accent5" w:themeTint="75" w:fill="b3d0eb" w:themeFill="accent5" w:themeFillTint="75"/>
      </w:tcPr>
    </w:tblStylePr>
    <w:tblStylePr w:type="band1Vert">
      <w:tcPr>
        <w:shd w:val="clear" w:color="b3d0eb" w:themeColor="accent5" w:themeTint="75" w:fill="b3d0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  <w:tcBorders>
          <w:top w:val="single" w:color="FFFFFF" w:themeColor="light1" w:sz="4" w:space="0"/>
        </w:tcBorders>
      </w:tcPr>
    </w:tblStylePr>
  </w:style>
  <w:style w:type="table" w:styleId="988" w:customStyle="1">
    <w:name w:val="Grid Table 5 Dark - Accent 6"/>
    <w:basedOn w:val="92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989">
    <w:name w:val="Grid Table 6 Colorful"/>
    <w:basedOn w:val="927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990" w:customStyle="1">
    <w:name w:val="Grid Table 6 Colorful - Accent 1"/>
    <w:basedOn w:val="927"/>
    <w:uiPriority w:val="99"/>
    <w:tblPr>
      <w:tblStyleRowBandSize w:val="1"/>
      <w:tblStyleColBandSize w:val="1"/>
      <w:tblBorders>
        <w:top w:val="single" w:color="A0B7E1" w:themeColor="accent1" w:themeTint="80" w:sz="4" w:space="0"/>
        <w:left w:val="single" w:color="A0B7E1" w:themeColor="accent1" w:themeTint="80" w:sz="4" w:space="0"/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blStylePr w:type="band1Horz">
      <w:rPr>
        <w:rFonts w:ascii="Arial" w:hAnsi="Arial"/>
        <w:color w:val="a0b7e1" w:themeColor="accent1" w:themeTint="80" w:themeShade="95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  <w:tblStylePr w:type="firstCol">
      <w:rPr>
        <w:b/>
        <w:color w:val="a0b7e1" w:themeColor="accent1" w:themeTint="80" w:themeShade="95"/>
      </w:rPr>
    </w:tblStylePr>
    <w:tblStylePr w:type="firstRow">
      <w:rPr>
        <w:b/>
        <w:color w:val="a0b7e1" w:themeColor="accent1" w:themeTint="80" w:themeShade="95"/>
      </w:rPr>
      <w:tcPr>
        <w:tcBorders>
          <w:bottom w:val="single" w:color="A0B7E1" w:themeColor="accent1" w:themeTint="80" w:sz="12" w:space="0"/>
        </w:tcBorders>
      </w:tcPr>
    </w:tblStylePr>
    <w:tblStylePr w:type="lastCol">
      <w:rPr>
        <w:b/>
        <w:color w:val="a0b7e1" w:themeColor="accent1" w:themeTint="80" w:themeShade="95"/>
      </w:rPr>
    </w:tblStylePr>
    <w:tblStylePr w:type="lastRow">
      <w:rPr>
        <w:b/>
        <w:color w:val="a0b7e1" w:themeColor="accent1" w:themeTint="80" w:themeShade="95"/>
      </w:rPr>
    </w:tblStylePr>
  </w:style>
  <w:style w:type="table" w:styleId="991" w:customStyle="1">
    <w:name w:val="Grid Table 6 Colorful - Accent 2"/>
    <w:basedOn w:val="927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992" w:customStyle="1">
    <w:name w:val="Grid Table 6 Colorful - Accent 3"/>
    <w:basedOn w:val="927"/>
    <w:uiPriority w:val="99"/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993" w:customStyle="1">
    <w:name w:val="Grid Table 6 Colorful - Accent 4"/>
    <w:basedOn w:val="927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994" w:customStyle="1">
    <w:name w:val="Grid Table 6 Colorful - Accent 5"/>
    <w:basedOn w:val="927"/>
    <w:uiPriority w:val="99"/>
    <w:tblPr>
      <w:tblStyleRowBandSize w:val="1"/>
      <w:tblStyleColBandSize w:val="1"/>
      <w:tblBorders>
        <w:top w:val="single" w:color="5B9BD5" w:themeColor="accent5" w:sz="4" w:space="0"/>
        <w:left w:val="single" w:color="5B9BD5" w:themeColor="accent5" w:sz="4" w:space="0"/>
        <w:bottom w:val="single" w:color="5B9BD5" w:themeColor="accent5" w:sz="4" w:space="0"/>
        <w:right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b/>
        <w:color w:val="245a8d" w:themeColor="accent5" w:themeShade="95"/>
      </w:rPr>
    </w:tblStylePr>
    <w:tblStylePr w:type="firstRow">
      <w:rPr>
        <w:b/>
        <w:color w:val="245a8d" w:themeColor="accent5" w:themeShade="95"/>
      </w:rPr>
      <w:tcPr>
        <w:tcBorders>
          <w:bottom w:val="single" w:color="5B9BD5" w:themeColor="accent5" w:sz="12" w:space="0"/>
        </w:tcBorders>
      </w:tcPr>
    </w:tblStylePr>
    <w:tblStylePr w:type="lastCol">
      <w:rPr>
        <w:b/>
        <w:color w:val="245a8d" w:themeColor="accent5" w:themeShade="95"/>
      </w:rPr>
    </w:tblStylePr>
    <w:tblStylePr w:type="lastRow">
      <w:rPr>
        <w:b/>
        <w:color w:val="245a8d" w:themeColor="accent5" w:themeShade="95"/>
      </w:rPr>
    </w:tblStylePr>
  </w:style>
  <w:style w:type="table" w:styleId="995" w:customStyle="1">
    <w:name w:val="Grid Table 6 Colorful - Accent 6"/>
    <w:basedOn w:val="927"/>
    <w:uiPriority w:val="99"/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b/>
        <w:color w:val="245a8d" w:themeColor="accent5" w:themeShade="95"/>
      </w:rPr>
    </w:tblStylePr>
    <w:tblStylePr w:type="firstRow">
      <w:rPr>
        <w:b/>
        <w:color w:val="245a8d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45a8d" w:themeColor="accent5" w:themeShade="95"/>
      </w:rPr>
    </w:tblStylePr>
    <w:tblStylePr w:type="lastRow">
      <w:rPr>
        <w:b/>
        <w:color w:val="245a8d" w:themeColor="accent5" w:themeShade="95"/>
      </w:rPr>
    </w:tblStylePr>
  </w:style>
  <w:style w:type="table" w:styleId="996">
    <w:name w:val="Grid Table 7 Colorful"/>
    <w:basedOn w:val="927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7" w:customStyle="1">
    <w:name w:val="Grid Table 7 Colorful - Accent 1"/>
    <w:basedOn w:val="927"/>
    <w:uiPriority w:val="99"/>
    <w:tblPr>
      <w:tblStyleRowBandSize w:val="1"/>
      <w:tblStyleColBandSize w:val="1"/>
      <w:tblBorders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blStylePr w:type="band1Horz">
      <w:rPr>
        <w:rFonts w:ascii="Arial" w:hAnsi="Arial"/>
        <w:color w:val="a0b7e1" w:themeColor="accent1" w:themeTint="80" w:themeShade="95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  <w:tblStylePr w:type="firstCol">
      <w:rPr>
        <w:rFonts w:ascii="Arial" w:hAnsi="Arial"/>
        <w:i/>
        <w:color w:val="a0b7e1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0B7E1" w:themeColor="accent1" w:themeTint="80" w:sz="4" w:space="0"/>
        </w:tcBorders>
      </w:tcPr>
    </w:tblStylePr>
    <w:tblStylePr w:type="firstRow">
      <w:rPr>
        <w:rFonts w:ascii="Arial" w:hAnsi="Arial"/>
        <w:b/>
        <w:color w:val="a0b7e1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0B7E1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0B7E1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0B7E1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8" w:customStyle="1">
    <w:name w:val="Grid Table 7 Colorful - Accent 2"/>
    <w:basedOn w:val="927"/>
    <w:uiPriority w:val="99"/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9" w:customStyle="1">
    <w:name w:val="Grid Table 7 Colorful - Accent 3"/>
    <w:basedOn w:val="927"/>
    <w:uiPriority w:val="99"/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0" w:customStyle="1">
    <w:name w:val="Grid Table 7 Colorful - Accent 4"/>
    <w:basedOn w:val="927"/>
    <w:uiPriority w:val="99"/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1" w:customStyle="1">
    <w:name w:val="Grid Table 7 Colorful - Accent 5"/>
    <w:basedOn w:val="927"/>
    <w:uiPriority w:val="99"/>
    <w:tblPr>
      <w:tblStyleRowBandSize w:val="1"/>
      <w:tblStyleColBandSize w:val="1"/>
      <w:tblBorders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rFonts w:ascii="Arial" w:hAnsi="Arial"/>
        <w:i/>
        <w:color w:val="245a8d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2C6E7" w:themeColor="accent5" w:themeTint="90" w:sz="4" w:space="0"/>
        </w:tcBorders>
      </w:tcPr>
    </w:tblStylePr>
    <w:tblStylePr w:type="firstRow">
      <w:rPr>
        <w:rFonts w:ascii="Arial" w:hAnsi="Arial"/>
        <w:b/>
        <w:color w:val="245a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A2C6E7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cPr>
        <w:shd w:val="clear" w:color="ffffff" w:themeColor="light1" w:fill="ffffff" w:themeFill="light1"/>
        <w:tcBorders>
          <w:top w:val="single" w:color="A2C6E7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2" w:customStyle="1">
    <w:name w:val="Grid Table 7 Colorful - Accent 6"/>
    <w:basedOn w:val="927"/>
    <w:uiPriority w:val="99"/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3">
    <w:name w:val="List Table 1 Light"/>
    <w:basedOn w:val="927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4" w:customStyle="1">
    <w:name w:val="List Table 1 Light - Accent 1"/>
    <w:basedOn w:val="927"/>
    <w:uiPriority w:val="99"/>
    <w:tblPr>
      <w:tblStyleRowBandSize w:val="1"/>
      <w:tblStyleColBandSize w:val="1"/>
    </w:tblPr>
    <w:tblStylePr w:type="band1Horz"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5" w:customStyle="1">
    <w:name w:val="List Table 1 Light - Accent 2"/>
    <w:basedOn w:val="927"/>
    <w:uiPriority w:val="99"/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6" w:customStyle="1">
    <w:name w:val="List Table 1 Light - Accent 3"/>
    <w:basedOn w:val="927"/>
    <w:uiPriority w:val="99"/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7" w:customStyle="1">
    <w:name w:val="List Table 1 Light - Accent 4"/>
    <w:basedOn w:val="927"/>
    <w:uiPriority w:val="99"/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8" w:customStyle="1">
    <w:name w:val="List Table 1 Light - Accent 5"/>
    <w:basedOn w:val="927"/>
    <w:uiPriority w:val="99"/>
    <w:tblPr>
      <w:tblStyleRowBandSize w:val="1"/>
      <w:tblStyleColBandSize w:val="1"/>
    </w:tblPr>
    <w:tblStylePr w:type="band1Horz"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9" w:customStyle="1">
    <w:name w:val="List Table 1 Light - Accent 6"/>
    <w:basedOn w:val="927"/>
    <w:uiPriority w:val="99"/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0">
    <w:name w:val="List Table 2"/>
    <w:basedOn w:val="927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1011" w:customStyle="1">
    <w:name w:val="List Table 2 - Accent 1"/>
    <w:basedOn w:val="927"/>
    <w:uiPriority w:val="99"/>
    <w:tblPr>
      <w:tblStyleRowBandSize w:val="1"/>
      <w:tblStyleColBandSize w:val="1"/>
      <w:tblBorders>
        <w:top w:val="single" w:color="95AFDD" w:themeColor="accent1" w:themeTint="90" w:sz="4" w:space="0"/>
        <w:bottom w:val="single" w:color="95AFDD" w:themeColor="accent1" w:themeTint="90" w:sz="4" w:space="0"/>
        <w:insideH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</w:style>
  <w:style w:type="table" w:styleId="1012" w:customStyle="1">
    <w:name w:val="List Table 2 - Accent 2"/>
    <w:basedOn w:val="927"/>
    <w:uiPriority w:val="99"/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1013" w:customStyle="1">
    <w:name w:val="List Table 2 - Accent 3"/>
    <w:basedOn w:val="927"/>
    <w:uiPriority w:val="99"/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1014" w:customStyle="1">
    <w:name w:val="List Table 2 - Accent 4"/>
    <w:basedOn w:val="927"/>
    <w:uiPriority w:val="99"/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1015" w:customStyle="1">
    <w:name w:val="List Table 2 - Accent 5"/>
    <w:basedOn w:val="927"/>
    <w:uiPriority w:val="99"/>
    <w:tblPr>
      <w:tblStyleRowBandSize w:val="1"/>
      <w:tblStyleColBandSize w:val="1"/>
      <w:tblBorders>
        <w:top w:val="single" w:color="A2C6E7" w:themeColor="accent5" w:themeTint="90" w:sz="4" w:space="0"/>
        <w:bottom w:val="single" w:color="A2C6E7" w:themeColor="accent5" w:themeTint="90" w:sz="4" w:space="0"/>
        <w:insideH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</w:style>
  <w:style w:type="table" w:styleId="1016" w:customStyle="1">
    <w:name w:val="List Table 2 - Accent 6"/>
    <w:basedOn w:val="927"/>
    <w:uiPriority w:val="99"/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1017">
    <w:name w:val="List Table 3"/>
    <w:basedOn w:val="927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8" w:customStyle="1">
    <w:name w:val="List Table 3 - Accent 1"/>
    <w:basedOn w:val="927"/>
    <w:uiPriority w:val="99"/>
    <w:tblPr>
      <w:tblStyleRowBandSize w:val="1"/>
      <w:tblStyleColBandSize w:val="1"/>
      <w:tblBorders>
        <w:top w:val="single" w:color="4472C4" w:themeColor="accent1" w:sz="4" w:space="0"/>
        <w:left w:val="single" w:color="4472C4" w:themeColor="accent1" w:sz="4" w:space="0"/>
        <w:bottom w:val="single" w:color="4472C4" w:themeColor="accent1" w:sz="4" w:space="0"/>
        <w:right w:val="single" w:color="4472C4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472C4" w:themeColor="accent1" w:sz="4" w:space="0"/>
          <w:bottom w:val="single" w:color="4472C4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472C4" w:themeColor="accent1" w:sz="4" w:space="0"/>
          <w:right w:val="single" w:color="4472C4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9" w:customStyle="1">
    <w:name w:val="List Table 3 - Accent 2"/>
    <w:basedOn w:val="927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0" w:customStyle="1">
    <w:name w:val="List Table 3 - Accent 3"/>
    <w:basedOn w:val="927"/>
    <w:uiPriority w:val="99"/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1" w:customStyle="1">
    <w:name w:val="List Table 3 - Accent 4"/>
    <w:basedOn w:val="927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2" w:customStyle="1">
    <w:name w:val="List Table 3 - Accent 5"/>
    <w:basedOn w:val="927"/>
    <w:uiPriority w:val="99"/>
    <w:tblPr>
      <w:tblStyleRowBandSize w:val="1"/>
      <w:tblStyleColBandSize w:val="1"/>
      <w:tblBorders>
        <w:top w:val="single" w:color="9BC2E5" w:themeColor="accent5" w:themeTint="9A" w:sz="4" w:space="0"/>
        <w:left w:val="single" w:color="9BC2E5" w:themeColor="accent5" w:themeTint="9A" w:sz="4" w:space="0"/>
        <w:bottom w:val="single" w:color="9BC2E5" w:themeColor="accent5" w:themeTint="9A" w:sz="4" w:space="0"/>
        <w:right w:val="single" w:color="9BC2E5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BC2E5" w:themeColor="accent5" w:themeTint="9A" w:sz="4" w:space="0"/>
          <w:bottom w:val="single" w:color="9BC2E5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BC2E5" w:themeColor="accent5" w:themeTint="9A" w:sz="4" w:space="0"/>
          <w:right w:val="single" w:color="9BC2E5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c2e5" w:themeColor="accent5" w:themeTint="9A" w:fill="9bc2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3" w:customStyle="1">
    <w:name w:val="List Table 3 - Accent 6"/>
    <w:basedOn w:val="927"/>
    <w:uiPriority w:val="99"/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4">
    <w:name w:val="List Table 4"/>
    <w:basedOn w:val="927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5" w:customStyle="1">
    <w:name w:val="List Table 4 - Accent 1"/>
    <w:basedOn w:val="927"/>
    <w:uiPriority w:val="99"/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6" w:customStyle="1">
    <w:name w:val="List Table 4 - Accent 2"/>
    <w:basedOn w:val="927"/>
    <w:uiPriority w:val="9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7" w:customStyle="1">
    <w:name w:val="List Table 4 - Accent 3"/>
    <w:basedOn w:val="927"/>
    <w:uiPriority w:val="9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8" w:customStyle="1">
    <w:name w:val="List Table 4 - Accent 4"/>
    <w:basedOn w:val="927"/>
    <w:uiPriority w:val="9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9" w:customStyle="1">
    <w:name w:val="List Table 4 - Accent 5"/>
    <w:basedOn w:val="927"/>
    <w:uiPriority w:val="99"/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0" w:customStyle="1">
    <w:name w:val="List Table 4 - Accent 6"/>
    <w:basedOn w:val="927"/>
    <w:uiPriority w:val="9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1">
    <w:name w:val="List Table 5 Dark"/>
    <w:basedOn w:val="927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32" w:customStyle="1">
    <w:name w:val="List Table 5 Dark - Accent 1"/>
    <w:basedOn w:val="927"/>
    <w:uiPriority w:val="99"/>
    <w:tblPr>
      <w:tblStyleRowBandSize w:val="1"/>
      <w:tblStyleColBandSize w:val="1"/>
      <w:tblBorders>
        <w:top w:val="single" w:color="4472C4" w:themeColor="accent1" w:sz="32" w:space="0"/>
        <w:left w:val="single" w:color="4472C4" w:themeColor="accent1" w:sz="32" w:space="0"/>
        <w:bottom w:val="single" w:color="4472C4" w:themeColor="accent1" w:sz="32" w:space="0"/>
        <w:right w:val="single" w:color="4472C4" w:themeColor="accent1" w:sz="32" w:space="0"/>
      </w:tblBorders>
      <w:shd w:val="clear" w:color="4472c4" w:themeColor="accent1" w:fill="4472c4" w:themeFill="accent1"/>
    </w:tblPr>
    <w:tblStylePr w:type="band1Horz"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472c4" w:themeColor="accent1" w:fill="4472c4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472C4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472c4" w:themeColor="accent1" w:fill="4472c4" w:themeFill="accent1"/>
        <w:tcBorders>
          <w:top w:val="single" w:color="4472C4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472C4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33" w:customStyle="1">
    <w:name w:val="List Table 5 Dark - Accent 2"/>
    <w:basedOn w:val="927"/>
    <w:uiPriority w:val="99"/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34" w:customStyle="1">
    <w:name w:val="List Table 5 Dark - Accent 3"/>
    <w:basedOn w:val="927"/>
    <w:uiPriority w:val="99"/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35" w:customStyle="1">
    <w:name w:val="List Table 5 Dark - Accent 4"/>
    <w:basedOn w:val="927"/>
    <w:uiPriority w:val="99"/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36" w:customStyle="1">
    <w:name w:val="List Table 5 Dark - Accent 5"/>
    <w:basedOn w:val="927"/>
    <w:uiPriority w:val="99"/>
    <w:tblPr>
      <w:tblStyleRowBandSize w:val="1"/>
      <w:tblStyleColBandSize w:val="1"/>
      <w:tblBorders>
        <w:top w:val="single" w:color="9BC2E5" w:themeColor="accent5" w:themeTint="9A" w:sz="32" w:space="0"/>
        <w:left w:val="single" w:color="9BC2E5" w:themeColor="accent5" w:themeTint="9A" w:sz="32" w:space="0"/>
        <w:bottom w:val="single" w:color="9BC2E5" w:themeColor="accent5" w:themeTint="9A" w:sz="32" w:space="0"/>
        <w:right w:val="single" w:color="9BC2E5" w:themeColor="accent5" w:themeTint="9A" w:sz="32" w:space="0"/>
      </w:tblBorders>
      <w:shd w:val="clear" w:color="9bc2e5" w:themeColor="accent5" w:themeTint="9A" w:fill="9bc2e5" w:themeFill="accent5" w:themeFillTint="9A"/>
    </w:tblPr>
    <w:tblStylePr w:type="band1Horz"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bc2e5" w:themeColor="accent5" w:themeTint="9A" w:fill="9bc2e5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BC2E5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bc2e5" w:themeColor="accent5" w:themeTint="9A" w:fill="9bc2e5" w:themeFill="accent5" w:themeFillTint="9A"/>
        <w:tcBorders>
          <w:top w:val="single" w:color="9BC2E5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BC2E5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37" w:customStyle="1">
    <w:name w:val="List Table 5 Dark - Accent 6"/>
    <w:basedOn w:val="927"/>
    <w:uiPriority w:val="99"/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38">
    <w:name w:val="List Table 6 Colorful"/>
    <w:basedOn w:val="927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1039" w:customStyle="1">
    <w:name w:val="List Table 6 Colorful - Accent 1"/>
    <w:basedOn w:val="927"/>
    <w:uiPriority w:val="99"/>
    <w:tblPr>
      <w:tblStyleRowBandSize w:val="1"/>
      <w:tblStyleColBandSize w:val="1"/>
      <w:tblBorders>
        <w:top w:val="single" w:color="4472C4" w:themeColor="accent1" w:sz="4" w:space="0"/>
        <w:bottom w:val="single" w:color="4472C4" w:themeColor="accent1" w:sz="4" w:space="0"/>
      </w:tblBorders>
    </w:tblPr>
    <w:tblStylePr w:type="band1Horz">
      <w:rPr>
        <w:rFonts w:ascii="Arial" w:hAnsi="Arial"/>
        <w:color w:val="254175" w:themeColor="accent1" w:themeShade="95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  <w:tblStylePr w:type="firstCol">
      <w:rPr>
        <w:b/>
        <w:color w:val="254175" w:themeColor="accent1" w:themeShade="95"/>
      </w:rPr>
    </w:tblStylePr>
    <w:tblStylePr w:type="firstRow">
      <w:rPr>
        <w:b/>
        <w:color w:val="254175" w:themeColor="accent1" w:themeShade="95"/>
      </w:rPr>
      <w:tcPr>
        <w:tcBorders>
          <w:bottom w:val="single" w:color="4472C4" w:themeColor="accent1" w:sz="4" w:space="0"/>
        </w:tcBorders>
      </w:tcPr>
    </w:tblStylePr>
    <w:tblStylePr w:type="lastCol">
      <w:rPr>
        <w:b/>
        <w:color w:val="254175" w:themeColor="accent1" w:themeShade="95"/>
      </w:rPr>
    </w:tblStylePr>
    <w:tblStylePr w:type="lastRow">
      <w:rPr>
        <w:b/>
        <w:color w:val="254175" w:themeColor="accent1" w:themeShade="95"/>
      </w:rPr>
      <w:tcPr>
        <w:tcBorders>
          <w:top w:val="single" w:color="4472C4" w:themeColor="accent1" w:sz="4" w:space="0"/>
        </w:tcBorders>
      </w:tcPr>
    </w:tblStylePr>
  </w:style>
  <w:style w:type="table" w:styleId="1040" w:customStyle="1">
    <w:name w:val="List Table 6 Colorful - Accent 2"/>
    <w:basedOn w:val="927"/>
    <w:uiPriority w:val="99"/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1041" w:customStyle="1">
    <w:name w:val="List Table 6 Colorful - Accent 3"/>
    <w:basedOn w:val="927"/>
    <w:uiPriority w:val="99"/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1042" w:customStyle="1">
    <w:name w:val="List Table 6 Colorful - Accent 4"/>
    <w:basedOn w:val="927"/>
    <w:uiPriority w:val="99"/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1043" w:customStyle="1">
    <w:name w:val="List Table 6 Colorful - Accent 5"/>
    <w:basedOn w:val="927"/>
    <w:uiPriority w:val="99"/>
    <w:tblPr>
      <w:tblStyleRowBandSize w:val="1"/>
      <w:tblStyleColBandSize w:val="1"/>
      <w:tblBorders>
        <w:top w:val="single" w:color="9BC2E5" w:themeColor="accent5" w:themeTint="9A" w:sz="4" w:space="0"/>
        <w:bottom w:val="single" w:color="9BC2E5" w:themeColor="accent5" w:themeTint="9A" w:sz="4" w:space="0"/>
      </w:tblBorders>
    </w:tblPr>
    <w:tblStylePr w:type="band1Horz">
      <w:rPr>
        <w:rFonts w:ascii="Arial" w:hAnsi="Arial"/>
        <w:color w:val="9bc2e5" w:themeColor="accent5" w:themeTint="9A" w:themeShade="95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  <w:tblStylePr w:type="firstCol">
      <w:rPr>
        <w:b/>
        <w:color w:val="9bc2e5" w:themeColor="accent5" w:themeTint="9A" w:themeShade="95"/>
      </w:rPr>
    </w:tblStylePr>
    <w:tblStylePr w:type="firstRow">
      <w:rPr>
        <w:b/>
        <w:color w:val="9bc2e5" w:themeColor="accent5" w:themeTint="9A" w:themeShade="95"/>
      </w:rPr>
      <w:tcPr>
        <w:tcBorders>
          <w:bottom w:val="single" w:color="9BC2E5" w:themeColor="accent5" w:themeTint="9A" w:sz="4" w:space="0"/>
        </w:tcBorders>
      </w:tcPr>
    </w:tblStylePr>
    <w:tblStylePr w:type="lastCol">
      <w:rPr>
        <w:b/>
        <w:color w:val="9bc2e5" w:themeColor="accent5" w:themeTint="9A" w:themeShade="95"/>
      </w:rPr>
    </w:tblStylePr>
    <w:tblStylePr w:type="lastRow">
      <w:rPr>
        <w:b/>
        <w:color w:val="9bc2e5" w:themeColor="accent5" w:themeTint="9A" w:themeShade="95"/>
      </w:rPr>
      <w:tcPr>
        <w:tcBorders>
          <w:top w:val="single" w:color="9BC2E5" w:themeColor="accent5" w:themeTint="9A" w:sz="4" w:space="0"/>
        </w:tcBorders>
      </w:tcPr>
    </w:tblStylePr>
  </w:style>
  <w:style w:type="table" w:styleId="1044" w:customStyle="1">
    <w:name w:val="List Table 6 Colorful - Accent 6"/>
    <w:basedOn w:val="927"/>
    <w:uiPriority w:val="99"/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1045">
    <w:name w:val="List Table 7 Colorful"/>
    <w:basedOn w:val="927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6" w:customStyle="1">
    <w:name w:val="List Table 7 Colorful - Accent 1"/>
    <w:basedOn w:val="927"/>
    <w:uiPriority w:val="99"/>
    <w:tblPr>
      <w:tblStyleRowBandSize w:val="1"/>
      <w:tblStyleColBandSize w:val="1"/>
      <w:tblBorders>
        <w:right w:val="single" w:color="4472C4" w:themeColor="accent1" w:sz="4" w:space="0"/>
      </w:tblBorders>
    </w:tblPr>
    <w:tblStylePr w:type="band1Horz">
      <w:rPr>
        <w:rFonts w:ascii="Arial" w:hAnsi="Arial"/>
        <w:color w:val="254175" w:themeColor="accent1" w:themeShade="95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  <w:tblStylePr w:type="firstCol">
      <w:rPr>
        <w:rFonts w:ascii="Arial" w:hAnsi="Arial"/>
        <w:i/>
        <w:color w:val="254175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472C4" w:themeColor="accent1" w:sz="4" w:space="0"/>
        </w:tcBorders>
      </w:tcPr>
    </w:tblStylePr>
    <w:tblStylePr w:type="firstRow">
      <w:rPr>
        <w:rFonts w:ascii="Arial" w:hAnsi="Arial"/>
        <w:i/>
        <w:color w:val="254175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472C4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cPr>
        <w:shd w:val="clear" w:color="ffffff" w:themeColor="light1" w:fill="ffffff" w:themeFill="light1"/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7" w:customStyle="1">
    <w:name w:val="List Table 7 Colorful - Accent 2"/>
    <w:basedOn w:val="927"/>
    <w:uiPriority w:val="99"/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8" w:customStyle="1">
    <w:name w:val="List Table 7 Colorful - Accent 3"/>
    <w:basedOn w:val="927"/>
    <w:uiPriority w:val="99"/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9" w:customStyle="1">
    <w:name w:val="List Table 7 Colorful - Accent 4"/>
    <w:basedOn w:val="927"/>
    <w:uiPriority w:val="99"/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0" w:customStyle="1">
    <w:name w:val="List Table 7 Colorful - Accent 5"/>
    <w:basedOn w:val="927"/>
    <w:uiPriority w:val="99"/>
    <w:tblPr>
      <w:tblStyleRowBandSize w:val="1"/>
      <w:tblStyleColBandSize w:val="1"/>
      <w:tblBorders>
        <w:right w:val="single" w:color="9BC2E5" w:themeColor="accent5" w:themeTint="9A" w:sz="4" w:space="0"/>
      </w:tblBorders>
    </w:tblPr>
    <w:tblStylePr w:type="band1Horz">
      <w:rPr>
        <w:rFonts w:ascii="Arial" w:hAnsi="Arial"/>
        <w:color w:val="9bc2e5" w:themeColor="accent5" w:themeTint="9A" w:themeShade="95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  <w:tblStylePr w:type="firstCol">
      <w:rPr>
        <w:rFonts w:ascii="Arial" w:hAnsi="Arial"/>
        <w:i/>
        <w:color w:val="9bc2e5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BC2E5" w:themeColor="accent5" w:themeTint="9A" w:sz="4" w:space="0"/>
        </w:tcBorders>
      </w:tcPr>
    </w:tblStylePr>
    <w:tblStylePr w:type="firstRow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BC2E5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BC2E5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BC2E5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1" w:customStyle="1">
    <w:name w:val="List Table 7 Colorful - Accent 6"/>
    <w:basedOn w:val="927"/>
    <w:uiPriority w:val="99"/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2" w:customStyle="1">
    <w:name w:val="Lined - Accent"/>
    <w:basedOn w:val="927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1053" w:customStyle="1">
    <w:name w:val="Lined - Accent 1"/>
    <w:basedOn w:val="927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</w:style>
  <w:style w:type="table" w:styleId="1054" w:customStyle="1">
    <w:name w:val="Lined - Accent 2"/>
    <w:basedOn w:val="927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1055" w:customStyle="1">
    <w:name w:val="Lined - Accent 3"/>
    <w:basedOn w:val="927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1056" w:customStyle="1">
    <w:name w:val="Lined - Accent 4"/>
    <w:basedOn w:val="927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1057" w:customStyle="1">
    <w:name w:val="Lined - Accent 5"/>
    <w:basedOn w:val="927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</w:style>
  <w:style w:type="table" w:styleId="1058" w:customStyle="1">
    <w:name w:val="Lined - Accent 6"/>
    <w:basedOn w:val="927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1059" w:customStyle="1">
    <w:name w:val="Bordered &amp; Lined - Accent"/>
    <w:basedOn w:val="927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1060" w:customStyle="1">
    <w:name w:val="Bordered &amp; Lined - Accent 1"/>
    <w:basedOn w:val="927"/>
    <w:uiPriority w:val="99"/>
    <w:rPr>
      <w:color w:val="404040"/>
    </w:rPr>
    <w:tblPr>
      <w:tblStyleRowBandSize w:val="1"/>
      <w:tblStyleColBandSize w:val="1"/>
      <w:tblBorders>
        <w:top w:val="single" w:color="254175" w:themeColor="accent1" w:themeShade="95" w:sz="4" w:space="0"/>
        <w:left w:val="single" w:color="254175" w:themeColor="accent1" w:themeShade="95" w:sz="4" w:space="0"/>
        <w:bottom w:val="single" w:color="254175" w:themeColor="accent1" w:themeShade="95" w:sz="4" w:space="0"/>
        <w:right w:val="single" w:color="254175" w:themeColor="accent1" w:themeShade="95" w:sz="4" w:space="0"/>
        <w:insideH w:val="single" w:color="254175" w:themeColor="accent1" w:themeShade="95" w:sz="4" w:space="0"/>
        <w:insideV w:val="single" w:color="254175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</w:style>
  <w:style w:type="table" w:styleId="1061" w:customStyle="1">
    <w:name w:val="Bordered &amp; Lined - Accent 2"/>
    <w:basedOn w:val="927"/>
    <w:uiPriority w:val="99"/>
    <w:rPr>
      <w:color w:val="404040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1062" w:customStyle="1">
    <w:name w:val="Bordered &amp; Lined - Accent 3"/>
    <w:basedOn w:val="927"/>
    <w:uiPriority w:val="99"/>
    <w:rPr>
      <w:color w:val="404040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1063" w:customStyle="1">
    <w:name w:val="Bordered &amp; Lined - Accent 4"/>
    <w:basedOn w:val="927"/>
    <w:uiPriority w:val="99"/>
    <w:rPr>
      <w:color w:val="404040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1064" w:customStyle="1">
    <w:name w:val="Bordered &amp; Lined - Accent 5"/>
    <w:basedOn w:val="927"/>
    <w:uiPriority w:val="99"/>
    <w:rPr>
      <w:color w:val="404040"/>
    </w:rPr>
    <w:tblPr>
      <w:tblStyleRowBandSize w:val="1"/>
      <w:tblStyleColBandSize w:val="1"/>
      <w:tblBorders>
        <w:top w:val="single" w:color="245A8D" w:themeColor="accent5" w:themeShade="95" w:sz="4" w:space="0"/>
        <w:left w:val="single" w:color="245A8D" w:themeColor="accent5" w:themeShade="95" w:sz="4" w:space="0"/>
        <w:bottom w:val="single" w:color="245A8D" w:themeColor="accent5" w:themeShade="95" w:sz="4" w:space="0"/>
        <w:right w:val="single" w:color="245A8D" w:themeColor="accent5" w:themeShade="95" w:sz="4" w:space="0"/>
        <w:insideH w:val="single" w:color="245A8D" w:themeColor="accent5" w:themeShade="95" w:sz="4" w:space="0"/>
        <w:insideV w:val="single" w:color="245A8D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</w:style>
  <w:style w:type="table" w:styleId="1065" w:customStyle="1">
    <w:name w:val="Bordered &amp; Lined - Accent 6"/>
    <w:basedOn w:val="927"/>
    <w:uiPriority w:val="99"/>
    <w:rPr>
      <w:color w:val="404040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1066" w:customStyle="1">
    <w:name w:val="Bordered"/>
    <w:basedOn w:val="927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1067" w:customStyle="1">
    <w:name w:val="Bordered - Accent 1"/>
    <w:basedOn w:val="927"/>
    <w:uiPriority w:val="99"/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472C4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472C4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472C4" w:themeColor="accent1" w:sz="12" w:space="0"/>
        </w:tcBorders>
      </w:tcPr>
    </w:tblStylePr>
  </w:style>
  <w:style w:type="table" w:styleId="1068" w:customStyle="1">
    <w:name w:val="Bordered - Accent 2"/>
    <w:basedOn w:val="927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1069" w:customStyle="1">
    <w:name w:val="Bordered - Accent 3"/>
    <w:basedOn w:val="927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1070" w:customStyle="1">
    <w:name w:val="Bordered - Accent 4"/>
    <w:basedOn w:val="927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1071" w:customStyle="1">
    <w:name w:val="Bordered - Accent 5"/>
    <w:basedOn w:val="927"/>
    <w:uiPriority w:val="99"/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BC2E5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BC2E5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BC2E5" w:themeColor="accent5" w:themeTint="9A" w:sz="12" w:space="0"/>
        </w:tcBorders>
      </w:tcPr>
    </w:tblStylePr>
  </w:style>
  <w:style w:type="table" w:styleId="1072" w:customStyle="1">
    <w:name w:val="Bordered - Accent 6"/>
    <w:basedOn w:val="927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1073" w:customStyle="1">
    <w:name w:val="Footnote Text Char"/>
    <w:uiPriority w:val="99"/>
    <w:rPr>
      <w:sz w:val="18"/>
    </w:rPr>
  </w:style>
  <w:style w:type="character" w:styleId="1074" w:customStyle="1">
    <w:name w:val="Endnote Text Char"/>
    <w:uiPriority w:val="99"/>
    <w:rPr>
      <w:sz w:val="20"/>
    </w:rPr>
  </w:style>
  <w:style w:type="paragraph" w:styleId="1075">
    <w:name w:val="table of figures"/>
    <w:basedOn w:val="916"/>
    <w:next w:val="916"/>
    <w:uiPriority w:val="99"/>
    <w:unhideWhenUsed/>
  </w:style>
  <w:style w:type="paragraph" w:styleId="1076" w:customStyle="1">
    <w:name w:val="Название раздела инструкции"/>
    <w:basedOn w:val="916"/>
    <w:pPr>
      <w:jc w:val="center"/>
    </w:pPr>
    <w:rPr>
      <w:b/>
    </w:rPr>
  </w:style>
  <w:style w:type="paragraph" w:styleId="1077" w:customStyle="1">
    <w:name w:val="Раздел положения"/>
    <w:basedOn w:val="916"/>
    <w:pPr>
      <w:numPr>
        <w:ilvl w:val="0"/>
        <w:numId w:val="1"/>
      </w:numPr>
      <w:jc w:val="center"/>
      <w:spacing w:before="80" w:after="80"/>
    </w:pPr>
    <w:rPr>
      <w:b/>
      <w:sz w:val="32"/>
      <w:szCs w:val="32"/>
    </w:rPr>
  </w:style>
  <w:style w:type="paragraph" w:styleId="1078" w:customStyle="1">
    <w:name w:val="Подраздел раздела положения"/>
    <w:basedOn w:val="916"/>
    <w:pPr>
      <w:numPr>
        <w:ilvl w:val="1"/>
        <w:numId w:val="1"/>
      </w:numPr>
      <w:jc w:val="both"/>
      <w:spacing w:before="80" w:after="80"/>
    </w:pPr>
  </w:style>
  <w:style w:type="paragraph" w:styleId="1079">
    <w:name w:val="footnote text"/>
    <w:basedOn w:val="916"/>
    <w:link w:val="1153"/>
    <w:rPr>
      <w:sz w:val="20"/>
      <w:szCs w:val="20"/>
    </w:rPr>
  </w:style>
  <w:style w:type="character" w:styleId="1080">
    <w:name w:val="footnote reference"/>
    <w:rPr>
      <w:vertAlign w:val="superscript"/>
    </w:rPr>
  </w:style>
  <w:style w:type="paragraph" w:styleId="1081" w:customStyle="1">
    <w:name w:val="Шапка 1"/>
    <w:basedOn w:val="916"/>
    <w:pPr>
      <w:jc w:val="center"/>
      <w:spacing w:after="240"/>
      <w:pBdr>
        <w:bottom w:val="single" w:color="000000" w:sz="24" w:space="1"/>
      </w:pBdr>
    </w:pPr>
    <w:rPr>
      <w:sz w:val="22"/>
      <w:szCs w:val="22"/>
    </w:rPr>
  </w:style>
  <w:style w:type="paragraph" w:styleId="1082" w:customStyle="1">
    <w:name w:val="Шапка 2"/>
    <w:basedOn w:val="916"/>
    <w:pPr>
      <w:jc w:val="center"/>
      <w:spacing w:after="120"/>
      <w:pBdr>
        <w:bottom w:val="single" w:color="000000" w:sz="24" w:space="1"/>
      </w:pBdr>
    </w:pPr>
    <w:rPr>
      <w:b/>
      <w:sz w:val="22"/>
      <w:szCs w:val="22"/>
    </w:rPr>
  </w:style>
  <w:style w:type="paragraph" w:styleId="1083" w:customStyle="1">
    <w:name w:val="Шапка 3"/>
    <w:basedOn w:val="916"/>
    <w:pPr>
      <w:jc w:val="center"/>
      <w:spacing w:before="240" w:after="360"/>
      <w:pBdr>
        <w:bottom w:val="single" w:color="000000" w:sz="24" w:space="1"/>
      </w:pBdr>
    </w:pPr>
    <w:rPr>
      <w:b/>
      <w:sz w:val="24"/>
      <w:szCs w:val="24"/>
    </w:rPr>
  </w:style>
  <w:style w:type="paragraph" w:styleId="1084" w:customStyle="1">
    <w:name w:val="Название1"/>
    <w:basedOn w:val="916"/>
    <w:link w:val="1126"/>
    <w:uiPriority w:val="10"/>
    <w:qFormat/>
    <w:pPr>
      <w:jc w:val="center"/>
    </w:pPr>
    <w:rPr>
      <w:szCs w:val="20"/>
    </w:rPr>
  </w:style>
  <w:style w:type="paragraph" w:styleId="1085">
    <w:name w:val="Header"/>
    <w:basedOn w:val="916"/>
    <w:link w:val="1170"/>
    <w:uiPriority w:val="99"/>
    <w:pPr>
      <w:tabs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1086">
    <w:name w:val="Body Text Indent"/>
    <w:basedOn w:val="916"/>
    <w:pPr>
      <w:ind w:left="360"/>
    </w:pPr>
    <w:rPr>
      <w:sz w:val="24"/>
      <w:szCs w:val="24"/>
    </w:rPr>
  </w:style>
  <w:style w:type="table" w:styleId="1087">
    <w:name w:val="Table Grid"/>
    <w:basedOn w:val="927"/>
    <w:uiPriority w:val="3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88">
    <w:name w:val="Footer"/>
    <w:basedOn w:val="916"/>
    <w:link w:val="947"/>
    <w:pPr>
      <w:tabs>
        <w:tab w:val="center" w:pos="4677" w:leader="none"/>
        <w:tab w:val="right" w:pos="9355" w:leader="none"/>
      </w:tabs>
    </w:pPr>
  </w:style>
  <w:style w:type="paragraph" w:styleId="1089">
    <w:name w:val="Body Text"/>
    <w:basedOn w:val="916"/>
    <w:link w:val="1156"/>
    <w:pPr>
      <w:spacing w:after="120"/>
    </w:pPr>
  </w:style>
  <w:style w:type="paragraph" w:styleId="1090">
    <w:name w:val="Body Text Indent 2"/>
    <w:basedOn w:val="916"/>
    <w:pPr>
      <w:ind w:left="283"/>
      <w:spacing w:after="120" w:line="480" w:lineRule="auto"/>
    </w:pPr>
  </w:style>
  <w:style w:type="paragraph" w:styleId="1091">
    <w:name w:val="Body Text 3"/>
    <w:basedOn w:val="916"/>
    <w:pPr>
      <w:spacing w:after="120"/>
    </w:pPr>
    <w:rPr>
      <w:sz w:val="16"/>
      <w:szCs w:val="16"/>
    </w:rPr>
  </w:style>
  <w:style w:type="paragraph" w:styleId="1092">
    <w:name w:val="Body Text Indent 3"/>
    <w:basedOn w:val="916"/>
    <w:pPr>
      <w:ind w:left="283"/>
      <w:spacing w:after="120"/>
    </w:pPr>
    <w:rPr>
      <w:sz w:val="16"/>
      <w:szCs w:val="16"/>
    </w:rPr>
  </w:style>
  <w:style w:type="paragraph" w:styleId="1093">
    <w:name w:val="Body Text 2"/>
    <w:basedOn w:val="916"/>
    <w:pPr>
      <w:spacing w:after="120" w:line="480" w:lineRule="auto"/>
    </w:pPr>
  </w:style>
  <w:style w:type="paragraph" w:styleId="1094">
    <w:name w:val="Block Text"/>
    <w:basedOn w:val="916"/>
    <w:pPr>
      <w:ind w:left="-567" w:right="-766"/>
      <w:jc w:val="center"/>
    </w:pPr>
    <w:rPr>
      <w:b/>
      <w:bCs/>
      <w:sz w:val="24"/>
      <w:szCs w:val="20"/>
    </w:rPr>
  </w:style>
  <w:style w:type="paragraph" w:styleId="1095" w:customStyle="1">
    <w:name w:val="Подпункт"/>
    <w:basedOn w:val="916"/>
    <w:link w:val="1151"/>
    <w:pPr>
      <w:ind w:left="1134" w:hanging="1134"/>
      <w:jc w:val="both"/>
      <w:spacing w:line="360" w:lineRule="auto"/>
      <w:tabs>
        <w:tab w:val="num" w:pos="1134" w:leader="none"/>
      </w:tabs>
    </w:pPr>
    <w:rPr>
      <w:szCs w:val="20"/>
    </w:rPr>
  </w:style>
  <w:style w:type="paragraph" w:styleId="1096" w:customStyle="1">
    <w:name w:val="Пункт2"/>
    <w:basedOn w:val="916"/>
    <w:link w:val="1177"/>
    <w:pPr>
      <w:ind w:left="1134" w:hanging="1134"/>
      <w:keepNext/>
      <w:spacing w:before="240" w:after="120"/>
      <w:tabs>
        <w:tab w:val="num" w:pos="1134" w:leader="none"/>
      </w:tabs>
      <w:outlineLvl w:val="2"/>
    </w:pPr>
    <w:rPr>
      <w:b/>
      <w:szCs w:val="20"/>
    </w:rPr>
  </w:style>
  <w:style w:type="character" w:styleId="1097">
    <w:name w:val="page number"/>
    <w:basedOn w:val="926"/>
  </w:style>
  <w:style w:type="paragraph" w:styleId="1098">
    <w:name w:val="toc 1"/>
    <w:basedOn w:val="916"/>
    <w:next w:val="916"/>
    <w:uiPriority w:val="39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1099">
    <w:name w:val="toc 3"/>
    <w:basedOn w:val="916"/>
    <w:next w:val="916"/>
    <w:uiPriority w:val="39"/>
    <w:pPr>
      <w:ind w:left="280"/>
    </w:pPr>
    <w:rPr>
      <w:rFonts w:cstheme="minorHAnsi"/>
      <w:sz w:val="20"/>
      <w:szCs w:val="20"/>
    </w:rPr>
  </w:style>
  <w:style w:type="character" w:styleId="1100">
    <w:name w:val="Hyperlink"/>
    <w:uiPriority w:val="99"/>
    <w:rPr>
      <w:color w:val="0000ff"/>
      <w:u w:val="single"/>
    </w:rPr>
  </w:style>
  <w:style w:type="paragraph" w:styleId="1101" w:customStyle="1">
    <w:name w:val="Раздел регламента"/>
    <w:basedOn w:val="916"/>
  </w:style>
  <w:style w:type="paragraph" w:styleId="1102" w:customStyle="1">
    <w:name w:val="Приложение к регламенту"/>
    <w:basedOn w:val="916"/>
    <w:pPr>
      <w:jc w:val="right"/>
    </w:pPr>
  </w:style>
  <w:style w:type="paragraph" w:styleId="1103">
    <w:name w:val="toc 2"/>
    <w:basedOn w:val="916"/>
    <w:next w:val="916"/>
    <w:uiPriority w:val="39"/>
    <w:pPr>
      <w:spacing w:before="240"/>
    </w:pPr>
    <w:rPr>
      <w:rFonts w:cstheme="minorHAnsi"/>
      <w:bCs/>
      <w:sz w:val="20"/>
      <w:szCs w:val="20"/>
    </w:rPr>
  </w:style>
  <w:style w:type="paragraph" w:styleId="1104">
    <w:name w:val="Balloon Text"/>
    <w:basedOn w:val="916"/>
    <w:semiHidden/>
    <w:rPr>
      <w:rFonts w:ascii="Tahoma" w:hAnsi="Tahoma" w:cs="Tahoma"/>
      <w:sz w:val="16"/>
      <w:szCs w:val="16"/>
    </w:rPr>
  </w:style>
  <w:style w:type="character" w:styleId="1105">
    <w:name w:val="annotation reference"/>
    <w:semiHidden/>
    <w:rPr>
      <w:sz w:val="16"/>
      <w:szCs w:val="16"/>
    </w:rPr>
  </w:style>
  <w:style w:type="paragraph" w:styleId="1106">
    <w:name w:val="annotation text"/>
    <w:basedOn w:val="916"/>
    <w:link w:val="1171"/>
    <w:semiHidden/>
    <w:rPr>
      <w:sz w:val="20"/>
      <w:szCs w:val="20"/>
    </w:rPr>
  </w:style>
  <w:style w:type="paragraph" w:styleId="1107">
    <w:name w:val="annotation subject"/>
    <w:basedOn w:val="1106"/>
    <w:next w:val="1106"/>
    <w:semiHidden/>
    <w:rPr>
      <w:b/>
      <w:bCs/>
    </w:rPr>
  </w:style>
  <w:style w:type="paragraph" w:styleId="1108" w:customStyle="1">
    <w:name w:val="Обычный (веб)1"/>
    <w:basedOn w:val="916"/>
    <w:uiPriority w:val="99"/>
    <w:pPr>
      <w:spacing w:before="100" w:beforeAutospacing="1" w:after="100" w:afterAutospacing="1"/>
    </w:pPr>
    <w:rPr>
      <w:rFonts w:hint="eastAsia" w:ascii="Arial Unicode MS" w:hAnsi="Arial Unicode MS" w:eastAsia="Arial Unicode MS" w:cs="Arial Unicode MS"/>
      <w:sz w:val="24"/>
      <w:szCs w:val="24"/>
    </w:rPr>
  </w:style>
  <w:style w:type="paragraph" w:styleId="1109">
    <w:name w:val="toc 9"/>
    <w:basedOn w:val="916"/>
    <w:next w:val="916"/>
    <w:semiHidden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1110">
    <w:name w:val="toc 5"/>
    <w:basedOn w:val="916"/>
    <w:next w:val="916"/>
    <w:semiHidden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1111">
    <w:name w:val="toc 4"/>
    <w:basedOn w:val="916"/>
    <w:next w:val="916"/>
    <w:uiPriority w:val="39"/>
    <w:pPr>
      <w:ind w:left="560"/>
      <w:tabs>
        <w:tab w:val="left" w:pos="1120" w:leader="none"/>
        <w:tab w:val="right" w:pos="9911" w:leader="none"/>
      </w:tabs>
    </w:pPr>
    <w:rPr>
      <w:rFonts w:cstheme="minorHAnsi"/>
      <w:sz w:val="20"/>
      <w:szCs w:val="20"/>
    </w:rPr>
  </w:style>
  <w:style w:type="paragraph" w:styleId="1112" w:customStyle="1">
    <w:name w:val="Раздел положения 2"/>
    <w:basedOn w:val="916"/>
    <w:pPr>
      <w:jc w:val="both"/>
      <w:pageBreakBefore/>
      <w:outlineLvl w:val="0"/>
    </w:pPr>
    <w:rPr>
      <w:b/>
    </w:rPr>
  </w:style>
  <w:style w:type="character" w:styleId="1113">
    <w:name w:val="Strong"/>
    <w:uiPriority w:val="22"/>
    <w:qFormat/>
    <w:rPr>
      <w:b/>
      <w:bCs/>
    </w:rPr>
  </w:style>
  <w:style w:type="character" w:styleId="1114" w:customStyle="1">
    <w:name w:val="Заголовок 6 Знак"/>
    <w:link w:val="922"/>
    <w:uiPriority w:val="9"/>
    <w:rPr>
      <w:rFonts w:ascii="Cambria" w:hAnsi="Cambria"/>
      <w:i/>
      <w:iCs/>
      <w:color w:val="243f60"/>
    </w:rPr>
  </w:style>
  <w:style w:type="character" w:styleId="1115" w:customStyle="1">
    <w:name w:val="Заголовок 7 Знак"/>
    <w:link w:val="923"/>
    <w:uiPriority w:val="9"/>
    <w:rPr>
      <w:rFonts w:ascii="Cambria" w:hAnsi="Cambria"/>
      <w:i/>
      <w:iCs/>
      <w:color w:val="404040"/>
    </w:rPr>
  </w:style>
  <w:style w:type="character" w:styleId="1116" w:customStyle="1">
    <w:name w:val="Заголовок 8 Знак"/>
    <w:link w:val="924"/>
    <w:uiPriority w:val="9"/>
    <w:rPr>
      <w:rFonts w:ascii="Cambria" w:hAnsi="Cambria"/>
      <w:color w:val="4f81bd"/>
    </w:rPr>
  </w:style>
  <w:style w:type="character" w:styleId="1117" w:customStyle="1">
    <w:name w:val="Заголовок 1 Знак"/>
    <w:link w:val="917"/>
    <w:rPr>
      <w:rFonts w:eastAsia="Calibri"/>
      <w:b/>
      <w:sz w:val="28"/>
      <w:szCs w:val="28"/>
    </w:rPr>
  </w:style>
  <w:style w:type="paragraph" w:styleId="1118" w:customStyle="1">
    <w:name w:val="Знак Знак Знак Знак Знак Знак Знак Знак Знак"/>
    <w:basedOn w:val="916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character" w:styleId="1119" w:customStyle="1">
    <w:name w:val="Заголовок 2 Знак"/>
    <w:link w:val="918"/>
    <w:rPr>
      <w:rFonts w:eastAsia="Calibri"/>
      <w:b/>
      <w:bCs/>
      <w:sz w:val="24"/>
      <w:szCs w:val="24"/>
    </w:rPr>
  </w:style>
  <w:style w:type="character" w:styleId="1120" w:customStyle="1">
    <w:name w:val="Заголовок 3 Знак"/>
    <w:link w:val="919"/>
    <w:rPr>
      <w:rFonts w:eastAsia="Calibri"/>
      <w:b/>
      <w:sz w:val="24"/>
      <w:szCs w:val="24"/>
    </w:rPr>
  </w:style>
  <w:style w:type="character" w:styleId="1121" w:customStyle="1">
    <w:name w:val="Заголовок 4 Знак"/>
    <w:link w:val="920"/>
    <w:rPr>
      <w:rFonts w:eastAsia="Calibri"/>
      <w:b/>
      <w:bCs/>
      <w:sz w:val="24"/>
      <w:szCs w:val="24"/>
    </w:rPr>
  </w:style>
  <w:style w:type="character" w:styleId="1122" w:customStyle="1">
    <w:name w:val="Заголовок 5 Знак"/>
    <w:link w:val="921"/>
    <w:uiPriority w:val="9"/>
    <w:rPr>
      <w:b/>
      <w:bCs/>
      <w:i/>
      <w:iCs/>
      <w:sz w:val="26"/>
      <w:szCs w:val="26"/>
    </w:rPr>
  </w:style>
  <w:style w:type="character" w:styleId="1123" w:customStyle="1">
    <w:name w:val="Заголовок 9 Знак"/>
    <w:link w:val="925"/>
    <w:uiPriority w:val="9"/>
    <w:rPr>
      <w:rFonts w:ascii="Arial" w:hAnsi="Arial" w:cs="Arial"/>
      <w:sz w:val="22"/>
      <w:szCs w:val="22"/>
    </w:rPr>
  </w:style>
  <w:style w:type="paragraph" w:styleId="1124">
    <w:name w:val="No Spacing"/>
    <w:basedOn w:val="916"/>
    <w:uiPriority w:val="1"/>
    <w:qFormat/>
    <w:pPr>
      <w:spacing w:line="360" w:lineRule="auto"/>
    </w:pPr>
    <w:rPr>
      <w:rFonts w:eastAsia="Calibri"/>
      <w:sz w:val="24"/>
      <w:szCs w:val="24"/>
    </w:rPr>
  </w:style>
  <w:style w:type="paragraph" w:styleId="1125">
    <w:name w:val="Caption"/>
    <w:basedOn w:val="916"/>
    <w:next w:val="916"/>
    <w:link w:val="930"/>
    <w:uiPriority w:val="35"/>
    <w:qFormat/>
    <w:rPr>
      <w:rFonts w:eastAsia="Calibri"/>
      <w:b/>
      <w:bCs/>
      <w:color w:val="4f81bd"/>
      <w:sz w:val="18"/>
      <w:szCs w:val="18"/>
    </w:rPr>
  </w:style>
  <w:style w:type="character" w:styleId="1126" w:customStyle="1">
    <w:name w:val="Название Знак"/>
    <w:link w:val="1084"/>
    <w:uiPriority w:val="10"/>
    <w:rPr>
      <w:sz w:val="28"/>
    </w:rPr>
  </w:style>
  <w:style w:type="paragraph" w:styleId="1127">
    <w:name w:val="Subtitle"/>
    <w:basedOn w:val="916"/>
    <w:next w:val="916"/>
    <w:link w:val="1128"/>
    <w:uiPriority w:val="11"/>
    <w:qFormat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styleId="1128" w:customStyle="1">
    <w:name w:val="Подзаголовок Знак"/>
    <w:link w:val="1127"/>
    <w:uiPriority w:val="11"/>
    <w:rPr>
      <w:rFonts w:ascii="Cambria" w:hAnsi="Cambria"/>
      <w:i/>
      <w:iCs/>
      <w:color w:val="4f81bd"/>
      <w:spacing w:val="15"/>
      <w:sz w:val="24"/>
      <w:szCs w:val="24"/>
    </w:rPr>
  </w:style>
  <w:style w:type="character" w:styleId="1129">
    <w:name w:val="Emphasis"/>
    <w:uiPriority w:val="20"/>
    <w:qFormat/>
    <w:rPr>
      <w:i/>
      <w:iCs/>
    </w:rPr>
  </w:style>
  <w:style w:type="paragraph" w:styleId="1130">
    <w:name w:val="List Paragraph"/>
    <w:basedOn w:val="916"/>
    <w:link w:val="1160"/>
    <w:uiPriority w:val="34"/>
    <w:qFormat/>
    <w:pPr>
      <w:contextualSpacing/>
      <w:ind w:left="720"/>
    </w:pPr>
    <w:rPr>
      <w:rFonts w:eastAsia="Calibri"/>
      <w:sz w:val="24"/>
      <w:szCs w:val="24"/>
    </w:rPr>
  </w:style>
  <w:style w:type="paragraph" w:styleId="1131">
    <w:name w:val="Quote"/>
    <w:basedOn w:val="916"/>
    <w:next w:val="916"/>
    <w:link w:val="1132"/>
    <w:uiPriority w:val="29"/>
    <w:qFormat/>
    <w:rPr>
      <w:rFonts w:ascii="Calibri" w:hAnsi="Calibri" w:eastAsia="Calibri"/>
      <w:i/>
      <w:iCs/>
      <w:color w:val="000000"/>
      <w:sz w:val="20"/>
      <w:szCs w:val="20"/>
    </w:rPr>
  </w:style>
  <w:style w:type="character" w:styleId="1132" w:customStyle="1">
    <w:name w:val="Цитата 2 Знак"/>
    <w:link w:val="1131"/>
    <w:uiPriority w:val="29"/>
    <w:rPr>
      <w:rFonts w:ascii="Calibri" w:hAnsi="Calibri" w:eastAsia="Calibri"/>
      <w:i/>
      <w:iCs/>
      <w:color w:val="000000"/>
    </w:rPr>
  </w:style>
  <w:style w:type="paragraph" w:styleId="1133">
    <w:name w:val="Intense Quote"/>
    <w:basedOn w:val="916"/>
    <w:next w:val="916"/>
    <w:link w:val="1134"/>
    <w:uiPriority w:val="30"/>
    <w:qFormat/>
    <w:pPr>
      <w:ind w:left="936" w:right="936"/>
      <w:spacing w:before="200" w:after="280"/>
      <w:pBdr>
        <w:bottom w:val="single" w:color="4F81BD" w:sz="4" w:space="4"/>
      </w:pBdr>
    </w:pPr>
    <w:rPr>
      <w:rFonts w:ascii="Calibri" w:hAnsi="Calibri" w:eastAsia="Calibri"/>
      <w:b/>
      <w:bCs/>
      <w:i/>
      <w:iCs/>
      <w:color w:val="4f81bd"/>
      <w:sz w:val="20"/>
      <w:szCs w:val="20"/>
    </w:rPr>
  </w:style>
  <w:style w:type="character" w:styleId="1134" w:customStyle="1">
    <w:name w:val="Выделенная цитата Знак"/>
    <w:link w:val="1133"/>
    <w:uiPriority w:val="30"/>
    <w:rPr>
      <w:rFonts w:ascii="Calibri" w:hAnsi="Calibri" w:eastAsia="Calibri"/>
      <w:b/>
      <w:bCs/>
      <w:i/>
      <w:iCs/>
      <w:color w:val="4f81bd"/>
    </w:rPr>
  </w:style>
  <w:style w:type="character" w:styleId="1135">
    <w:name w:val="Subtle Emphasis"/>
    <w:uiPriority w:val="19"/>
    <w:qFormat/>
    <w:rPr>
      <w:i/>
      <w:iCs/>
      <w:color w:val="808080"/>
    </w:rPr>
  </w:style>
  <w:style w:type="character" w:styleId="1136">
    <w:name w:val="Intense Emphasis"/>
    <w:uiPriority w:val="21"/>
    <w:qFormat/>
    <w:rPr>
      <w:b/>
      <w:bCs/>
      <w:i/>
      <w:iCs/>
      <w:color w:val="4f81bd"/>
    </w:rPr>
  </w:style>
  <w:style w:type="character" w:styleId="1137">
    <w:name w:val="Subtle Reference"/>
    <w:uiPriority w:val="31"/>
    <w:qFormat/>
    <w:rPr>
      <w:smallCaps/>
      <w:color w:val="c0504d"/>
      <w:u w:val="single"/>
    </w:rPr>
  </w:style>
  <w:style w:type="character" w:styleId="1138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character" w:styleId="1139">
    <w:name w:val="Book Title"/>
    <w:uiPriority w:val="33"/>
    <w:qFormat/>
    <w:rPr>
      <w:b/>
      <w:bCs/>
      <w:smallCaps/>
      <w:spacing w:val="5"/>
    </w:rPr>
  </w:style>
  <w:style w:type="paragraph" w:styleId="1140">
    <w:name w:val="TOC Heading"/>
    <w:basedOn w:val="917"/>
    <w:next w:val="916"/>
    <w:uiPriority w:val="39"/>
    <w:qFormat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1141">
    <w:name w:val="E-mail Signature"/>
    <w:basedOn w:val="916"/>
    <w:link w:val="1142"/>
    <w:uiPriority w:val="99"/>
    <w:unhideWhenUsed/>
    <w:rPr>
      <w:rFonts w:eastAsia="Calibri"/>
      <w:sz w:val="24"/>
      <w:szCs w:val="24"/>
    </w:rPr>
  </w:style>
  <w:style w:type="character" w:styleId="1142" w:customStyle="1">
    <w:name w:val="Электронная подпись Знак"/>
    <w:link w:val="1141"/>
    <w:uiPriority w:val="99"/>
    <w:rPr>
      <w:rFonts w:eastAsia="Calibri"/>
      <w:sz w:val="24"/>
      <w:szCs w:val="24"/>
    </w:rPr>
  </w:style>
  <w:style w:type="paragraph" w:styleId="1143" w:customStyle="1">
    <w:name w:val="Знак"/>
    <w:basedOn w:val="91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144" w:customStyle="1">
    <w:name w:val="Нумерованный список ур3"/>
    <w:basedOn w:val="916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1145" w:customStyle="1">
    <w:name w:val="Нумерованный список 1"/>
    <w:basedOn w:val="916"/>
    <w:pPr>
      <w:numPr>
        <w:ilvl w:val="0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1146" w:customStyle="1">
    <w:name w:val="Нумерованный список ур2"/>
    <w:basedOn w:val="916"/>
    <w:pPr>
      <w:numPr>
        <w:ilvl w:val="1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1147">
    <w:name w:val="Revision"/>
    <w:hidden/>
    <w:uiPriority w:val="99"/>
    <w:semiHidden/>
    <w:rPr>
      <w:rFonts w:eastAsia="Calibri"/>
      <w:sz w:val="24"/>
      <w:szCs w:val="24"/>
    </w:rPr>
  </w:style>
  <w:style w:type="paragraph" w:styleId="1148" w:customStyle="1">
    <w:name w:val="ConsPlusNormal"/>
    <w:pPr>
      <w:ind w:firstLine="720"/>
      <w:widowControl w:val="off"/>
    </w:pPr>
    <w:rPr>
      <w:rFonts w:ascii="Arial" w:hAnsi="Arial" w:cs="Arial"/>
    </w:rPr>
  </w:style>
  <w:style w:type="paragraph" w:styleId="1149" w:customStyle="1">
    <w:name w:val="Знак Знак3 Знак Знак"/>
    <w:basedOn w:val="916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paragraph" w:styleId="1150" w:customStyle="1">
    <w:name w:val="Пункт"/>
    <w:basedOn w:val="916"/>
    <w:pPr>
      <w:ind w:left="1134" w:right="800" w:hanging="1134"/>
      <w:jc w:val="both"/>
      <w:spacing w:before="120" w:line="360" w:lineRule="auto"/>
      <w:widowControl w:val="off"/>
      <w:tabs>
        <w:tab w:val="num" w:pos="1134" w:leader="none"/>
      </w:tabs>
    </w:pPr>
    <w:rPr>
      <w:rFonts w:ascii="Arial" w:hAnsi="Arial"/>
      <w:b/>
      <w:i/>
      <w:szCs w:val="20"/>
    </w:rPr>
  </w:style>
  <w:style w:type="character" w:styleId="1151" w:customStyle="1">
    <w:name w:val="Подпункт Знак1"/>
    <w:link w:val="1095"/>
    <w:rPr>
      <w:sz w:val="28"/>
    </w:rPr>
  </w:style>
  <w:style w:type="paragraph" w:styleId="1152" w:customStyle="1">
    <w:name w:val="Абзац списка1"/>
    <w:basedOn w:val="916"/>
    <w:pPr>
      <w:contextualSpacing/>
      <w:ind w:left="720"/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1153" w:customStyle="1">
    <w:name w:val="Текст сноски Знак"/>
    <w:link w:val="1079"/>
  </w:style>
  <w:style w:type="numbering" w:styleId="1154" w:customStyle="1">
    <w:name w:val="Стиль1"/>
    <w:uiPriority w:val="99"/>
    <w:pPr>
      <w:numPr>
        <w:ilvl w:val="0"/>
        <w:numId w:val="3"/>
      </w:numPr>
    </w:pPr>
  </w:style>
  <w:style w:type="paragraph" w:styleId="1155" w:customStyle="1">
    <w:name w:val="Таблица"/>
    <w:basedOn w:val="916"/>
    <w:qFormat/>
    <w:pPr>
      <w:jc w:val="center"/>
      <w:keepNext/>
      <w:spacing w:before="60" w:after="60"/>
    </w:pPr>
    <w:rPr>
      <w:rFonts w:eastAsia="Calibri"/>
      <w:b/>
      <w:sz w:val="24"/>
      <w:szCs w:val="24"/>
    </w:rPr>
  </w:style>
  <w:style w:type="character" w:styleId="1156" w:customStyle="1">
    <w:name w:val="Основной текст Знак"/>
    <w:link w:val="1089"/>
    <w:rPr>
      <w:sz w:val="28"/>
      <w:szCs w:val="28"/>
    </w:rPr>
  </w:style>
  <w:style w:type="character" w:styleId="1157" w:customStyle="1">
    <w:name w:val="blk"/>
  </w:style>
  <w:style w:type="numbering" w:styleId="1158" w:customStyle="1">
    <w:name w:val="Стиль2"/>
    <w:uiPriority w:val="99"/>
    <w:pPr>
      <w:numPr>
        <w:ilvl w:val="0"/>
        <w:numId w:val="5"/>
      </w:numPr>
    </w:pPr>
  </w:style>
  <w:style w:type="paragraph" w:styleId="1159" w:customStyle="1">
    <w:name w:val="Таблица шапка"/>
    <w:basedOn w:val="916"/>
    <w:pPr>
      <w:ind w:left="57" w:right="57"/>
      <w:keepNext/>
      <w:spacing w:before="40" w:after="40"/>
    </w:pPr>
    <w:rPr>
      <w:sz w:val="22"/>
      <w:szCs w:val="26"/>
    </w:rPr>
  </w:style>
  <w:style w:type="character" w:styleId="1160" w:customStyle="1">
    <w:name w:val="Абзац списка Знак"/>
    <w:link w:val="1130"/>
    <w:uiPriority w:val="34"/>
    <w:rPr>
      <w:rFonts w:eastAsia="Calibri"/>
      <w:sz w:val="24"/>
      <w:szCs w:val="24"/>
    </w:rPr>
  </w:style>
  <w:style w:type="character" w:styleId="1161" w:customStyle="1">
    <w:name w:val="комментарий"/>
    <w:rPr>
      <w:b/>
      <w:i/>
      <w:shd w:val="clear" w:color="auto" w:fill="ffff99"/>
    </w:rPr>
  </w:style>
  <w:style w:type="paragraph" w:styleId="1162" w:customStyle="1">
    <w:name w:val="Подподпункт"/>
    <w:basedOn w:val="1095"/>
    <w:link w:val="1163"/>
    <w:pPr>
      <w:ind w:left="5104" w:hanging="567"/>
      <w:spacing w:before="120" w:line="240" w:lineRule="auto"/>
      <w:tabs>
        <w:tab w:val="clear" w:pos="1134" w:leader="none"/>
        <w:tab w:val="num" w:pos="5104" w:leader="none"/>
      </w:tabs>
    </w:pPr>
    <w:rPr>
      <w:sz w:val="26"/>
      <w:szCs w:val="26"/>
    </w:rPr>
  </w:style>
  <w:style w:type="character" w:styleId="1163" w:customStyle="1">
    <w:name w:val="Подподпункт Знак"/>
    <w:link w:val="1162"/>
    <w:rPr>
      <w:sz w:val="26"/>
      <w:szCs w:val="26"/>
    </w:rPr>
  </w:style>
  <w:style w:type="paragraph" w:styleId="1164" w:customStyle="1">
    <w:name w:val="УРОВЕНЬ_(а)"/>
    <w:basedOn w:val="1130"/>
    <w:qFormat/>
    <w:pPr>
      <w:numPr>
        <w:ilvl w:val="3"/>
        <w:numId w:val="6"/>
      </w:numPr>
      <w:contextualSpacing w:val="0"/>
      <w:jc w:val="both"/>
      <w:spacing w:before="120" w:line="360" w:lineRule="exact"/>
      <w:outlineLvl w:val="3"/>
    </w:pPr>
    <w:rPr>
      <w:sz w:val="26"/>
      <w:szCs w:val="28"/>
      <w:lang w:eastAsia="en-US"/>
    </w:rPr>
  </w:style>
  <w:style w:type="paragraph" w:styleId="1165" w:customStyle="1">
    <w:name w:val="УРОВЕНЬ_-"/>
    <w:basedOn w:val="1130"/>
    <w:qFormat/>
    <w:pPr>
      <w:numPr>
        <w:ilvl w:val="4"/>
        <w:numId w:val="6"/>
      </w:numPr>
      <w:contextualSpacing w:val="0"/>
      <w:jc w:val="both"/>
      <w:spacing w:before="120" w:line="360" w:lineRule="exact"/>
      <w:outlineLvl w:val="4"/>
    </w:pPr>
    <w:rPr>
      <w:sz w:val="26"/>
      <w:szCs w:val="28"/>
      <w:lang w:eastAsia="en-US"/>
    </w:rPr>
  </w:style>
  <w:style w:type="paragraph" w:styleId="1166" w:customStyle="1">
    <w:name w:val="УРОВЕНЬ_Абзац_тип2"/>
    <w:basedOn w:val="1130"/>
    <w:qFormat/>
    <w:pPr>
      <w:numPr>
        <w:ilvl w:val="6"/>
        <w:numId w:val="6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1167" w:customStyle="1">
    <w:name w:val="УРОВЕНЬ_Абзац_тип3"/>
    <w:basedOn w:val="1130"/>
    <w:link w:val="1169"/>
    <w:qFormat/>
    <w:pPr>
      <w:numPr>
        <w:ilvl w:val="7"/>
        <w:numId w:val="6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1168" w:customStyle="1">
    <w:name w:val="УРОВЕНЬ_Подпись"/>
    <w:basedOn w:val="1130"/>
    <w:qFormat/>
    <w:pPr>
      <w:numPr>
        <w:ilvl w:val="5"/>
        <w:numId w:val="6"/>
      </w:numPr>
      <w:contextualSpacing w:val="0"/>
      <w:jc w:val="right"/>
      <w:keepNext/>
      <w:spacing w:before="120" w:after="120" w:line="360" w:lineRule="exact"/>
      <w:outlineLvl w:val="3"/>
    </w:pPr>
    <w:rPr>
      <w:sz w:val="26"/>
      <w:szCs w:val="28"/>
      <w:lang w:eastAsia="en-US"/>
    </w:rPr>
  </w:style>
  <w:style w:type="character" w:styleId="1169" w:customStyle="1">
    <w:name w:val="УРОВЕНЬ_Абзац_тип3 Знак"/>
    <w:link w:val="1167"/>
    <w:rPr>
      <w:rFonts w:eastAsia="Calibri"/>
      <w:sz w:val="26"/>
      <w:szCs w:val="28"/>
      <w:lang w:eastAsia="en-US"/>
    </w:rPr>
  </w:style>
  <w:style w:type="character" w:styleId="1170" w:customStyle="1">
    <w:name w:val="Верхний колонтитул Знак"/>
    <w:link w:val="1085"/>
    <w:uiPriority w:val="99"/>
    <w:rPr>
      <w:sz w:val="24"/>
      <w:szCs w:val="24"/>
    </w:rPr>
  </w:style>
  <w:style w:type="character" w:styleId="1171" w:customStyle="1">
    <w:name w:val="Текст примечания Знак"/>
    <w:link w:val="1106"/>
    <w:semiHidden/>
  </w:style>
  <w:style w:type="paragraph" w:styleId="1172" w:customStyle="1">
    <w:name w:val="Стиль Заголовок 1 + по ширине"/>
    <w:basedOn w:val="917"/>
    <w:pPr>
      <w:numPr>
        <w:ilvl w:val="0"/>
        <w:numId w:val="0"/>
      </w:numPr>
      <w:ind w:left="567" w:hanging="567"/>
      <w:jc w:val="both"/>
      <w:keepLines/>
      <w:spacing w:before="480" w:after="240"/>
      <w:tabs>
        <w:tab w:val="num" w:pos="567" w:leader="none"/>
      </w:tabs>
    </w:pPr>
    <w:rPr>
      <w:rFonts w:ascii="Arial" w:hAnsi="Arial" w:eastAsia="Times New Roman"/>
      <w:bCs/>
      <w:sz w:val="40"/>
      <w:szCs w:val="20"/>
    </w:rPr>
  </w:style>
  <w:style w:type="paragraph" w:styleId="1173">
    <w:name w:val="endnote text"/>
    <w:basedOn w:val="916"/>
    <w:link w:val="1174"/>
    <w:rPr>
      <w:sz w:val="20"/>
      <w:szCs w:val="20"/>
    </w:rPr>
  </w:style>
  <w:style w:type="character" w:styleId="1174" w:customStyle="1">
    <w:name w:val="Текст концевой сноски Знак"/>
    <w:basedOn w:val="926"/>
    <w:link w:val="1173"/>
  </w:style>
  <w:style w:type="character" w:styleId="1175">
    <w:name w:val="endnote reference"/>
    <w:basedOn w:val="926"/>
    <w:rPr>
      <w:vertAlign w:val="superscript"/>
    </w:rPr>
  </w:style>
  <w:style w:type="paragraph" w:styleId="1176" w:customStyle="1">
    <w:name w:val="Заголовок 2 КВВ"/>
    <w:basedOn w:val="916"/>
    <w:qFormat/>
    <w:pPr>
      <w:numPr>
        <w:ilvl w:val="0"/>
        <w:numId w:val="7"/>
      </w:numPr>
      <w:jc w:val="both"/>
      <w:keepNext/>
      <w:spacing w:before="120" w:after="120"/>
      <w:outlineLvl w:val="0"/>
    </w:pPr>
    <w:rPr>
      <w:b/>
      <w:sz w:val="24"/>
      <w:szCs w:val="20"/>
    </w:rPr>
  </w:style>
  <w:style w:type="character" w:styleId="1177" w:customStyle="1">
    <w:name w:val="Пункт2 Знак"/>
    <w:link w:val="1096"/>
    <w:rPr>
      <w:b/>
      <w:sz w:val="28"/>
    </w:rPr>
  </w:style>
  <w:style w:type="paragraph" w:styleId="1178" w:customStyle="1">
    <w:name w:val="Таблица текст"/>
    <w:basedOn w:val="916"/>
    <w:pPr>
      <w:ind w:left="57" w:right="57"/>
      <w:spacing w:before="40" w:after="40"/>
    </w:pPr>
    <w:rPr>
      <w:sz w:val="24"/>
      <w:szCs w:val="26"/>
    </w:rPr>
  </w:style>
  <w:style w:type="paragraph" w:styleId="1179">
    <w:name w:val="Normal (Web)"/>
    <w:basedOn w:val="916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paragraph" w:styleId="1180" w:customStyle="1">
    <w:name w:val="УРОВЕНЬ_1."/>
    <w:basedOn w:val="1130"/>
    <w:link w:val="1181"/>
    <w:qFormat/>
    <w:pPr>
      <w:contextualSpacing w:val="0"/>
      <w:ind w:left="0"/>
      <w:jc w:val="both"/>
      <w:keepLines/>
      <w:keepNext/>
      <w:spacing w:before="240" w:after="120" w:line="276" w:lineRule="auto"/>
      <w:outlineLvl w:val="0"/>
    </w:pPr>
    <w:rPr>
      <w:caps/>
      <w:sz w:val="28"/>
      <w:szCs w:val="28"/>
      <w:lang w:eastAsia="en-US"/>
    </w:rPr>
  </w:style>
  <w:style w:type="character" w:styleId="1181" w:customStyle="1">
    <w:name w:val="УРОВЕНЬ_1. Знак"/>
    <w:link w:val="1180"/>
    <w:rPr>
      <w:rFonts w:eastAsia="Calibri"/>
      <w:caps/>
      <w:sz w:val="28"/>
      <w:szCs w:val="28"/>
      <w:lang w:eastAsia="en-US"/>
    </w:rPr>
  </w:style>
  <w:style w:type="table" w:styleId="1182" w:customStyle="1">
    <w:name w:val="Сетка таблицы1"/>
    <w:basedOn w:val="927"/>
    <w:next w:val="1087"/>
    <w:uiPriority w:val="39"/>
    <w:rPr>
      <w:rFonts w:asciiTheme="minorHAnsi" w:hAnsiTheme="minorHAnsi" w:eastAsiaTheme="minorHAnsi" w:cstheme="minorBidi"/>
      <w:sz w:val="24"/>
      <w:szCs w:val="24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183">
    <w:name w:val="toc 6"/>
    <w:basedOn w:val="916"/>
    <w:next w:val="916"/>
    <w:unhideWhenUsed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1184">
    <w:name w:val="toc 7"/>
    <w:basedOn w:val="916"/>
    <w:next w:val="916"/>
    <w:unhideWhenUsed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1185">
    <w:name w:val="toc 8"/>
    <w:basedOn w:val="916"/>
    <w:next w:val="916"/>
    <w:unhideWhenUsed/>
    <w:pPr>
      <w:ind w:left="1680"/>
    </w:pPr>
    <w:rPr>
      <w:rFonts w:asciiTheme="minorHAnsi" w:hAnsiTheme="minorHAnsi" w:cstheme="minorHAnsi"/>
      <w:sz w:val="20"/>
      <w:szCs w:val="20"/>
    </w:rPr>
  </w:style>
  <w:style w:type="paragraph" w:styleId="1186" w:customStyle="1">
    <w:name w:val="Обычный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sz w:val="24"/>
      <w:szCs w:val="24"/>
    </w:rPr>
  </w:style>
  <w:style w:type="character" w:styleId="1187" w:customStyle="1">
    <w:name w:val="Основной текст (2)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2"/>
      <w:szCs w:val="22"/>
      <w:u w:val="none"/>
      <w:lang w:val="ru-RU" w:eastAsia="ru-RU" w:bidi="ru-RU"/>
    </w:rPr>
  </w:style>
  <w:style w:type="character" w:styleId="1188" w:customStyle="1">
    <w:name w:val="Font Style14"/>
    <w:rPr>
      <w:rFonts w:ascii="Times New Roman" w:hAnsi="Times New Roman"/>
      <w:sz w:val="22"/>
      <w:szCs w:val="22"/>
    </w:rPr>
  </w:style>
  <w:style w:type="paragraph" w:styleId="1189" w:customStyle="1">
    <w:name w:val="Style4"/>
    <w:pPr>
      <w:ind w:firstLine="677"/>
      <w:spacing w:line="280" w:lineRule="exact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Franklin Gothic Medium Cond" w:hAnsi="Franklin Gothic Medium Cond"/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footer" Target="footer1.xml" /><Relationship Id="rId13" Type="http://schemas.openxmlformats.org/officeDocument/2006/relationships/hyperlink" Target="http://www.zakupki.gov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Microsoft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cp:keywords/>
  <dc:description/>
  <cp:lastModifiedBy>korneva_oa</cp:lastModifiedBy>
  <cp:revision>24</cp:revision>
  <dcterms:created xsi:type="dcterms:W3CDTF">2025-02-07T04:34:00Z</dcterms:created>
  <dcterms:modified xsi:type="dcterms:W3CDTF">2026-03-05T00:12:12Z</dcterms:modified>
</cp:coreProperties>
</file>